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1BE6E" w14:textId="77777777" w:rsidR="006203AF" w:rsidRPr="007410E9" w:rsidRDefault="006203AF" w:rsidP="006203AF">
      <w:pPr>
        <w:spacing w:after="0" w:line="240" w:lineRule="auto"/>
        <w:ind w:right="94" w:firstLine="0"/>
        <w:jc w:val="center"/>
        <w:rPr>
          <w:b/>
          <w:sz w:val="24"/>
          <w:szCs w:val="28"/>
        </w:rPr>
      </w:pPr>
      <w:r w:rsidRPr="007410E9">
        <w:rPr>
          <w:b/>
          <w:sz w:val="24"/>
          <w:szCs w:val="28"/>
        </w:rPr>
        <w:t>МОТИВИ КЪМ ПРОЕКТ НА ЗАКОН ЗА ПРОТИВОДЕЙСТВИЕ НА КОРУПЦИЯТА СРЕД ЛИЦА,</w:t>
      </w:r>
    </w:p>
    <w:p w14:paraId="79E36E01" w14:textId="6AB6CC52" w:rsidR="006203AF" w:rsidRPr="007410E9" w:rsidRDefault="006203AF" w:rsidP="006203AF">
      <w:pPr>
        <w:spacing w:after="0" w:line="240" w:lineRule="auto"/>
        <w:ind w:right="94" w:firstLine="0"/>
        <w:jc w:val="center"/>
        <w:rPr>
          <w:b/>
          <w:sz w:val="24"/>
          <w:szCs w:val="28"/>
        </w:rPr>
      </w:pPr>
      <w:r w:rsidRPr="007410E9">
        <w:rPr>
          <w:b/>
          <w:sz w:val="24"/>
          <w:szCs w:val="28"/>
        </w:rPr>
        <w:t>ЗАЕМ</w:t>
      </w:r>
      <w:r w:rsidR="00F55BD7" w:rsidRPr="007410E9">
        <w:rPr>
          <w:b/>
          <w:sz w:val="24"/>
          <w:szCs w:val="28"/>
        </w:rPr>
        <w:t>А</w:t>
      </w:r>
      <w:r w:rsidRPr="007410E9">
        <w:rPr>
          <w:b/>
          <w:sz w:val="24"/>
          <w:szCs w:val="28"/>
        </w:rPr>
        <w:t>ЩИ ПУБЛИЧНИ ДЛЪЖНОСТИ</w:t>
      </w:r>
    </w:p>
    <w:p w14:paraId="250019DF" w14:textId="77777777" w:rsidR="006203AF" w:rsidRPr="007410E9" w:rsidRDefault="006203AF" w:rsidP="006203AF">
      <w:pPr>
        <w:spacing w:after="0" w:line="240" w:lineRule="auto"/>
        <w:ind w:right="94" w:firstLine="0"/>
        <w:rPr>
          <w:sz w:val="24"/>
          <w:szCs w:val="28"/>
        </w:rPr>
      </w:pPr>
    </w:p>
    <w:p w14:paraId="0FED3D15" w14:textId="77777777" w:rsidR="00CB24D4" w:rsidRPr="007410E9" w:rsidRDefault="00CB24D4" w:rsidP="006203AF">
      <w:pPr>
        <w:spacing w:after="0" w:line="240" w:lineRule="auto"/>
        <w:ind w:right="94" w:firstLine="0"/>
        <w:rPr>
          <w:sz w:val="24"/>
          <w:szCs w:val="28"/>
        </w:rPr>
      </w:pPr>
    </w:p>
    <w:p w14:paraId="1B4D0388" w14:textId="77777777" w:rsidR="00CB24D4" w:rsidRPr="007410E9" w:rsidRDefault="00CB24D4" w:rsidP="006203AF">
      <w:pPr>
        <w:spacing w:after="0" w:line="240" w:lineRule="auto"/>
        <w:ind w:right="94" w:firstLine="0"/>
        <w:rPr>
          <w:sz w:val="24"/>
          <w:szCs w:val="28"/>
        </w:rPr>
      </w:pPr>
    </w:p>
    <w:p w14:paraId="748D3505" w14:textId="77777777" w:rsidR="00784046" w:rsidRPr="007410E9" w:rsidRDefault="00784046" w:rsidP="00784046">
      <w:pPr>
        <w:pStyle w:val="ListParagraph"/>
        <w:numPr>
          <w:ilvl w:val="0"/>
          <w:numId w:val="3"/>
        </w:numPr>
        <w:ind w:left="0" w:firstLine="1134"/>
        <w:jc w:val="both"/>
        <w:rPr>
          <w:rFonts w:ascii="Times New Roman" w:hAnsi="Times New Roman" w:cs="Times New Roman"/>
          <w:b/>
          <w:u w:val="single"/>
          <w:lang w:val="bg-BG"/>
        </w:rPr>
      </w:pPr>
      <w:r w:rsidRPr="007410E9">
        <w:rPr>
          <w:rFonts w:ascii="Times New Roman" w:hAnsi="Times New Roman" w:cs="Times New Roman"/>
          <w:b/>
          <w:u w:val="single"/>
          <w:lang w:val="bg-BG"/>
        </w:rPr>
        <w:t>Причини, които налагат приемането на предложения законопроект</w:t>
      </w:r>
    </w:p>
    <w:p w14:paraId="6837FEFE" w14:textId="77777777" w:rsidR="00784046" w:rsidRPr="007410E9" w:rsidRDefault="00784046" w:rsidP="00784046">
      <w:pPr>
        <w:spacing w:after="0" w:line="240" w:lineRule="auto"/>
        <w:ind w:left="1152" w:right="54" w:firstLine="0"/>
        <w:rPr>
          <w:sz w:val="24"/>
          <w:szCs w:val="28"/>
        </w:rPr>
      </w:pPr>
    </w:p>
    <w:p w14:paraId="473E51FB" w14:textId="77777777" w:rsidR="00487400" w:rsidRPr="007410E9" w:rsidRDefault="00487400" w:rsidP="00487400">
      <w:pPr>
        <w:spacing w:after="0" w:line="240" w:lineRule="auto"/>
        <w:ind w:left="14" w:right="14" w:firstLine="1145"/>
        <w:rPr>
          <w:sz w:val="24"/>
          <w:szCs w:val="28"/>
        </w:rPr>
      </w:pPr>
      <w:r w:rsidRPr="007410E9">
        <w:rPr>
          <w:sz w:val="24"/>
          <w:szCs w:val="28"/>
        </w:rPr>
        <w:t>Подготовката на законопроекта е в изпълнение на ангажиментите на Република България по Националния план за възстановяване и устойчивост (НПВУ), приет с Решение № 411 от 2021 г. на Министерския съвет на Република България. Основната цел на Плана за възстановяване и устойчивост е да способства икономическото и социално възстановяване от кризата, породена от пандемията от COVID-19. В преследването на тази цел са групирани набор от мерки и реформи, които да имат съществен принос към възстановяването на потенциала за растеж на икономиката и да го развият, като осигурят устойчивост на негативни външни въздействия. Това ще позволи в дългосрочен план постигането на стратегическата цел за конвергенция на икономиката и доходите до средноевропейските. Реформите, включени в НПВУ, подкрепят по-силна институционална рамка, включително чрез подобрения в капацитета и функционирането н</w:t>
      </w:r>
      <w:r w:rsidR="00FC2627" w:rsidRPr="007410E9">
        <w:rPr>
          <w:sz w:val="24"/>
          <w:szCs w:val="28"/>
        </w:rPr>
        <w:t>а рамката за борба с корупцията</w:t>
      </w:r>
      <w:r w:rsidRPr="007410E9">
        <w:rPr>
          <w:sz w:val="24"/>
          <w:szCs w:val="28"/>
        </w:rPr>
        <w:t>.</w:t>
      </w:r>
    </w:p>
    <w:p w14:paraId="3CDBDFC1" w14:textId="2CE0397E" w:rsidR="00487400" w:rsidRPr="007410E9" w:rsidRDefault="00487400" w:rsidP="00487400">
      <w:pPr>
        <w:spacing w:after="0" w:line="240" w:lineRule="auto"/>
        <w:ind w:left="14" w:right="14" w:firstLine="1145"/>
        <w:rPr>
          <w:sz w:val="24"/>
          <w:szCs w:val="28"/>
        </w:rPr>
      </w:pPr>
      <w:r w:rsidRPr="007410E9">
        <w:rPr>
          <w:sz w:val="24"/>
          <w:szCs w:val="28"/>
        </w:rPr>
        <w:t>Етапна цел 218 от реформа C10.R2. „</w:t>
      </w:r>
      <w:proofErr w:type="spellStart"/>
      <w:r w:rsidRPr="007410E9">
        <w:rPr>
          <w:sz w:val="24"/>
          <w:szCs w:val="28"/>
        </w:rPr>
        <w:t>Антикорупция</w:t>
      </w:r>
      <w:proofErr w:type="spellEnd"/>
      <w:r w:rsidRPr="007410E9">
        <w:rPr>
          <w:sz w:val="24"/>
          <w:szCs w:val="28"/>
        </w:rPr>
        <w:t>“ от НВПУ предвижда приемането на „законодателни изменения, които да реформират съществуващата Комисия за борба с корупцията и отнемането на незаконно придобитото имущество чрез предвиждане на създаването на политически […] независим орган за борба с корупцията“</w:t>
      </w:r>
      <w:r w:rsidR="009E74D0" w:rsidRPr="007410E9">
        <w:rPr>
          <w:sz w:val="24"/>
          <w:szCs w:val="28"/>
        </w:rPr>
        <w:t>,</w:t>
      </w:r>
      <w:r w:rsidRPr="007410E9">
        <w:rPr>
          <w:sz w:val="24"/>
          <w:szCs w:val="28"/>
        </w:rPr>
        <w:t xml:space="preserve"> </w:t>
      </w:r>
      <w:r w:rsidR="009E74D0" w:rsidRPr="007410E9">
        <w:rPr>
          <w:sz w:val="24"/>
          <w:szCs w:val="28"/>
        </w:rPr>
        <w:t>като е заложено,</w:t>
      </w:r>
      <w:r w:rsidRPr="007410E9">
        <w:rPr>
          <w:sz w:val="24"/>
          <w:szCs w:val="28"/>
        </w:rPr>
        <w:t xml:space="preserve"> че „измененията предвиждат, че управлението на органа за борба с корупцията се назначава в рамките на прозрачен процес, гарантиращ политическа независимост“; „ще сезира Органа за отнемане на незаконно придобитото имущество в случаи на значителни несъответствия в имуществото или конфликт на интереси“; „ще участва в извършването на проверка за почтеност, ще си сътрудничи тясно с Европейската прокуратура“. Препоръките на Групата държави срещу корупцията на Съвета на Европа (GRECO) за недопускане на неправомерно политическо влияние върху избора на членове на този орган също следва да бъдат съобразени и законът да бъде консултиран с тях преди да влезе в сила. Неговото ръководство следва да бъде избрано в рамките на прозрачен процес, гарантиращ политическа независимост. Неговите правомощия следва да включват разследване и събиране на доказателства при спазване на правните гаранции на зачитане на правата и свободите на участниците в процеса. В рамките на етапна цел 220 се изисква изпълнение на вече приетото законодателство за постигане на пълна оперативност на органа за борба с корупцията. Изпълнението обхваща всички нео</w:t>
      </w:r>
      <w:r w:rsidR="00CB24D4" w:rsidRPr="007410E9">
        <w:rPr>
          <w:sz w:val="24"/>
          <w:szCs w:val="28"/>
        </w:rPr>
        <w:t>бходими елементи, в т.ч. назначава</w:t>
      </w:r>
      <w:r w:rsidRPr="007410E9">
        <w:rPr>
          <w:sz w:val="24"/>
          <w:szCs w:val="28"/>
        </w:rPr>
        <w:t xml:space="preserve">нето и избора на неговото ръководство и подбора, разпределението и действителното внедряване на подходящите човешки, финансови и технически ресурси за цялостното обезпечаване на неговата дейност. </w:t>
      </w:r>
    </w:p>
    <w:p w14:paraId="5A23B339" w14:textId="4E67502A" w:rsidR="00487400" w:rsidRPr="007410E9" w:rsidRDefault="00487400" w:rsidP="00487400">
      <w:pPr>
        <w:spacing w:after="0" w:line="240" w:lineRule="auto"/>
        <w:ind w:left="14" w:right="14" w:firstLine="1145"/>
        <w:rPr>
          <w:sz w:val="24"/>
          <w:szCs w:val="28"/>
        </w:rPr>
      </w:pPr>
      <w:r w:rsidRPr="007410E9">
        <w:rPr>
          <w:sz w:val="24"/>
          <w:szCs w:val="28"/>
        </w:rPr>
        <w:t xml:space="preserve">Към настоящия момент Европейската комисия не приема, че тези етапи са изпълнени в задоволителна степен, както и не отчита съществен напредък към постигането на общата цел на реформата. Българската държава не е успяла да докаже, че предложените </w:t>
      </w:r>
      <w:r w:rsidR="00FC2627" w:rsidRPr="007410E9">
        <w:rPr>
          <w:sz w:val="24"/>
          <w:szCs w:val="28"/>
        </w:rPr>
        <w:t>до</w:t>
      </w:r>
      <w:r w:rsidRPr="007410E9">
        <w:rPr>
          <w:sz w:val="24"/>
          <w:szCs w:val="28"/>
        </w:rPr>
        <w:t xml:space="preserve"> настоящия момент изменения в действащото антикорупционно законодателство предвиждат създаването на политически независим орган за борба с корупцията и че ръководството му се назначава в рамките на прозрачен процес, гарантиращ политическа независимост с оглед и на премахване на квалифицираното мнозинство за неговия избор от две трети от всички народни представители (ЗИД на </w:t>
      </w:r>
      <w:r w:rsidRPr="007410E9">
        <w:rPr>
          <w:sz w:val="24"/>
          <w:szCs w:val="28"/>
        </w:rPr>
        <w:lastRenderedPageBreak/>
        <w:t xml:space="preserve">Закона за противодействие на корупцията, ДВ, бр. 57 от 2025 г.). Следователно, тъй като етап 220, който е част от искането на България за плащане, не е изпълнен задоволително, изплащането на финансовите средства за третия транш от безвъзмездната помощ е частично спряно съгласно член 24, параграф 6 от Регламент (ЕС) 2021/241 на Европейския парламент и на Съвета от 12.02.2021 г. за създаване на Механизъм за възстановяване и устойчивост. Същото е </w:t>
      </w:r>
      <w:proofErr w:type="spellStart"/>
      <w:r w:rsidRPr="007410E9">
        <w:rPr>
          <w:sz w:val="24"/>
          <w:szCs w:val="28"/>
        </w:rPr>
        <w:t>относимо</w:t>
      </w:r>
      <w:proofErr w:type="spellEnd"/>
      <w:r w:rsidRPr="007410E9">
        <w:rPr>
          <w:sz w:val="24"/>
          <w:szCs w:val="28"/>
        </w:rPr>
        <w:t xml:space="preserve"> и по отношение на етап 218, който е част от искането на България в рамките на втория транш по НПВУ. Сроковете за изпълнение и на двете мерки е изключително забавено</w:t>
      </w:r>
      <w:r w:rsidR="00EC2236">
        <w:rPr>
          <w:sz w:val="24"/>
          <w:szCs w:val="28"/>
        </w:rPr>
        <w:t>,</w:t>
      </w:r>
      <w:r w:rsidRPr="007410E9">
        <w:rPr>
          <w:sz w:val="24"/>
          <w:szCs w:val="28"/>
        </w:rPr>
        <w:t xml:space="preserve"> като за етапна цел 218 в рамките</w:t>
      </w:r>
      <w:r w:rsidR="007F2780">
        <w:rPr>
          <w:sz w:val="24"/>
          <w:szCs w:val="28"/>
        </w:rPr>
        <w:t xml:space="preserve"> на второто искане за плащане срокът е бил </w:t>
      </w:r>
      <w:r w:rsidRPr="007410E9">
        <w:rPr>
          <w:sz w:val="24"/>
          <w:szCs w:val="28"/>
        </w:rPr>
        <w:t>31</w:t>
      </w:r>
      <w:r w:rsidR="009E74D0" w:rsidRPr="007410E9">
        <w:rPr>
          <w:sz w:val="24"/>
          <w:szCs w:val="28"/>
        </w:rPr>
        <w:t xml:space="preserve"> декември </w:t>
      </w:r>
      <w:r w:rsidRPr="007410E9">
        <w:rPr>
          <w:sz w:val="24"/>
          <w:szCs w:val="28"/>
        </w:rPr>
        <w:t>2022 г., а за етапна цел 220 – 30</w:t>
      </w:r>
      <w:r w:rsidR="009E74D0" w:rsidRPr="007410E9">
        <w:rPr>
          <w:sz w:val="24"/>
          <w:szCs w:val="28"/>
        </w:rPr>
        <w:t xml:space="preserve"> юни </w:t>
      </w:r>
      <w:r w:rsidRPr="007410E9">
        <w:rPr>
          <w:sz w:val="24"/>
          <w:szCs w:val="28"/>
        </w:rPr>
        <w:t>2023 г. Поради тези причини по отношение на етапна цел 218 е спряно плащане от EUR 214 544 232, а по отношение на етапна цел 220 - EUR 43 684 713. Европе</w:t>
      </w:r>
      <w:r w:rsidR="00FC2627" w:rsidRPr="007410E9">
        <w:rPr>
          <w:sz w:val="24"/>
          <w:szCs w:val="28"/>
        </w:rPr>
        <w:t>йската комисия е</w:t>
      </w:r>
      <w:r w:rsidRPr="007410E9">
        <w:rPr>
          <w:sz w:val="24"/>
          <w:szCs w:val="28"/>
        </w:rPr>
        <w:t xml:space="preserve"> определила 6-месечен период, считано от м. октомври 2025 г.</w:t>
      </w:r>
      <w:r w:rsidR="009E74D0" w:rsidRPr="007410E9">
        <w:rPr>
          <w:sz w:val="24"/>
          <w:szCs w:val="28"/>
        </w:rPr>
        <w:t>,</w:t>
      </w:r>
      <w:r w:rsidRPr="007410E9">
        <w:rPr>
          <w:sz w:val="24"/>
          <w:szCs w:val="28"/>
        </w:rPr>
        <w:t xml:space="preserve"> за цялостно изпълнение на двете цели – 218 и 220 с оглед на цялостното отчитане и изплащане на средствата в рамките на второто и на третото плащане по НПВУ. </w:t>
      </w:r>
    </w:p>
    <w:p w14:paraId="269F6FD2" w14:textId="2A54E9A6" w:rsidR="00FC2627" w:rsidRPr="007410E9" w:rsidRDefault="00FC2627" w:rsidP="00487400">
      <w:pPr>
        <w:spacing w:after="0" w:line="240" w:lineRule="auto"/>
        <w:ind w:left="14" w:right="14" w:firstLine="1145"/>
        <w:rPr>
          <w:sz w:val="24"/>
          <w:szCs w:val="28"/>
        </w:rPr>
      </w:pPr>
      <w:r w:rsidRPr="007410E9">
        <w:rPr>
          <w:sz w:val="24"/>
          <w:szCs w:val="28"/>
        </w:rPr>
        <w:t>В ретроспективен план от 2023 г. до настоящия момент се случиха две основни концептуално противоположни законодателни реформи в областта на борбата с корупцията. В края на 2023 г. беше създадена самостоятелна Комисия за противодействие на корупцията със Закона за противодействие на корупцията (отм.</w:t>
      </w:r>
      <w:r w:rsidR="00EC2236">
        <w:rPr>
          <w:sz w:val="24"/>
          <w:szCs w:val="28"/>
        </w:rPr>
        <w:t>,</w:t>
      </w:r>
      <w:r w:rsidRPr="007410E9">
        <w:rPr>
          <w:sz w:val="24"/>
          <w:szCs w:val="28"/>
        </w:rPr>
        <w:t xml:space="preserve"> ДВ, бр. 16 от 2026 г.). В началото на 2026 г. същата беше закрита и функциите </w:t>
      </w:r>
      <w:r w:rsidR="009E74D0" w:rsidRPr="007410E9">
        <w:rPr>
          <w:sz w:val="24"/>
          <w:szCs w:val="28"/>
        </w:rPr>
        <w:t xml:space="preserve">ѝ </w:t>
      </w:r>
      <w:r w:rsidRPr="007410E9">
        <w:rPr>
          <w:sz w:val="24"/>
          <w:szCs w:val="28"/>
        </w:rPr>
        <w:t>бяха разделени между Национална</w:t>
      </w:r>
      <w:r w:rsidR="009E74D0" w:rsidRPr="007410E9">
        <w:rPr>
          <w:sz w:val="24"/>
          <w:szCs w:val="28"/>
        </w:rPr>
        <w:t>та</w:t>
      </w:r>
      <w:r w:rsidRPr="007410E9">
        <w:rPr>
          <w:sz w:val="24"/>
          <w:szCs w:val="28"/>
        </w:rPr>
        <w:t xml:space="preserve"> следствена служба, Министерство</w:t>
      </w:r>
      <w:r w:rsidR="009E74D0" w:rsidRPr="007410E9">
        <w:rPr>
          <w:sz w:val="24"/>
          <w:szCs w:val="28"/>
        </w:rPr>
        <w:t>то</w:t>
      </w:r>
      <w:r w:rsidRPr="007410E9">
        <w:rPr>
          <w:sz w:val="24"/>
          <w:szCs w:val="28"/>
        </w:rPr>
        <w:t xml:space="preserve"> на вътрешните работи и Сметната палата. </w:t>
      </w:r>
      <w:r w:rsidR="00613639" w:rsidRPr="007410E9">
        <w:rPr>
          <w:sz w:val="24"/>
          <w:szCs w:val="28"/>
        </w:rPr>
        <w:t>И двете реформи не изпълняват поетите ангажименти в НПВУ.</w:t>
      </w:r>
      <w:r w:rsidRPr="007410E9">
        <w:rPr>
          <w:sz w:val="24"/>
          <w:szCs w:val="28"/>
        </w:rPr>
        <w:t xml:space="preserve"> </w:t>
      </w:r>
    </w:p>
    <w:p w14:paraId="4D918429" w14:textId="77777777" w:rsidR="00784046" w:rsidRPr="007410E9" w:rsidRDefault="00487400" w:rsidP="00487400">
      <w:pPr>
        <w:spacing w:after="0" w:line="240" w:lineRule="auto"/>
        <w:ind w:left="14" w:right="14" w:firstLine="1145"/>
        <w:rPr>
          <w:sz w:val="24"/>
          <w:szCs w:val="28"/>
        </w:rPr>
      </w:pPr>
      <w:r w:rsidRPr="007410E9">
        <w:rPr>
          <w:sz w:val="24"/>
          <w:szCs w:val="28"/>
        </w:rPr>
        <w:t xml:space="preserve">  </w:t>
      </w:r>
    </w:p>
    <w:p w14:paraId="6287ED90" w14:textId="77777777" w:rsidR="00784046" w:rsidRPr="007410E9" w:rsidRDefault="00784046" w:rsidP="00784046">
      <w:pPr>
        <w:pStyle w:val="ListParagraph"/>
        <w:numPr>
          <w:ilvl w:val="0"/>
          <w:numId w:val="3"/>
        </w:numPr>
        <w:ind w:left="0" w:firstLine="1134"/>
        <w:jc w:val="both"/>
        <w:rPr>
          <w:rFonts w:ascii="Times New Roman" w:eastAsia="Times New Roman" w:hAnsi="Times New Roman" w:cs="Times New Roman"/>
          <w:b/>
          <w:bCs/>
          <w:kern w:val="0"/>
          <w:sz w:val="22"/>
          <w:u w:val="single"/>
          <w:lang w:val="bg-BG" w:eastAsia="bg-BG"/>
          <w14:ligatures w14:val="none"/>
        </w:rPr>
      </w:pPr>
      <w:r w:rsidRPr="007410E9">
        <w:rPr>
          <w:rFonts w:ascii="Times New Roman" w:eastAsia="Times New Roman" w:hAnsi="Times New Roman" w:cs="Times New Roman"/>
          <w:b/>
          <w:bCs/>
          <w:kern w:val="0"/>
          <w:u w:val="single"/>
          <w:lang w:val="bg-BG" w:eastAsia="bg-BG"/>
          <w14:ligatures w14:val="none"/>
        </w:rPr>
        <w:t xml:space="preserve">Цели на предложения законопроект </w:t>
      </w:r>
    </w:p>
    <w:p w14:paraId="13B190E5" w14:textId="77777777" w:rsidR="00784046" w:rsidRPr="007410E9" w:rsidRDefault="00784046" w:rsidP="00784046">
      <w:pPr>
        <w:spacing w:after="0" w:line="240" w:lineRule="auto"/>
        <w:ind w:left="1134" w:right="54" w:firstLine="0"/>
        <w:rPr>
          <w:sz w:val="24"/>
          <w:szCs w:val="28"/>
        </w:rPr>
      </w:pPr>
    </w:p>
    <w:p w14:paraId="1E106408" w14:textId="2DD8D562" w:rsidR="006203AF" w:rsidRPr="007410E9" w:rsidRDefault="00EC2236" w:rsidP="00FC2627">
      <w:pPr>
        <w:spacing w:after="0" w:line="240" w:lineRule="auto"/>
        <w:ind w:left="7" w:right="-4" w:firstLine="1142"/>
        <w:rPr>
          <w:sz w:val="24"/>
          <w:szCs w:val="28"/>
        </w:rPr>
      </w:pPr>
      <w:r>
        <w:rPr>
          <w:sz w:val="24"/>
          <w:szCs w:val="28"/>
        </w:rPr>
        <w:t>С оглед на</w:t>
      </w:r>
      <w:r w:rsidR="006203AF" w:rsidRPr="007410E9">
        <w:rPr>
          <w:sz w:val="24"/>
          <w:szCs w:val="28"/>
        </w:rPr>
        <w:t xml:space="preserve"> изложените по-горе причини</w:t>
      </w:r>
      <w:r w:rsidR="00FC2627" w:rsidRPr="007410E9">
        <w:rPr>
          <w:sz w:val="24"/>
          <w:szCs w:val="28"/>
        </w:rPr>
        <w:t>,</w:t>
      </w:r>
      <w:r w:rsidR="006203AF" w:rsidRPr="007410E9">
        <w:rPr>
          <w:sz w:val="24"/>
          <w:szCs w:val="28"/>
        </w:rPr>
        <w:t xml:space="preserve"> основната цел на предлагания законопроект за противодействие на корупцията </w:t>
      </w:r>
      <w:r w:rsidR="00FC2627" w:rsidRPr="007410E9">
        <w:rPr>
          <w:sz w:val="24"/>
          <w:szCs w:val="28"/>
        </w:rPr>
        <w:t xml:space="preserve">сред лица, заемащи публични длъжности </w:t>
      </w:r>
      <w:r w:rsidR="006203AF" w:rsidRPr="007410E9">
        <w:rPr>
          <w:sz w:val="24"/>
          <w:szCs w:val="28"/>
        </w:rPr>
        <w:t>е създаването на ефективен орган за борба с корупцията.</w:t>
      </w:r>
      <w:r w:rsidR="00487400" w:rsidRPr="007410E9">
        <w:rPr>
          <w:sz w:val="24"/>
          <w:szCs w:val="28"/>
        </w:rPr>
        <w:t xml:space="preserve"> Създаването му е необходимо както с оглед </w:t>
      </w:r>
      <w:r w:rsidR="009E74D0" w:rsidRPr="007410E9">
        <w:rPr>
          <w:sz w:val="24"/>
          <w:szCs w:val="28"/>
        </w:rPr>
        <w:t xml:space="preserve">на </w:t>
      </w:r>
      <w:r w:rsidR="00487400" w:rsidRPr="007410E9">
        <w:rPr>
          <w:sz w:val="24"/>
          <w:szCs w:val="28"/>
        </w:rPr>
        <w:t>неговата обществена необходимост, така и с оглед изпълнение на Националния план за възстановяване и устойчивост.</w:t>
      </w:r>
    </w:p>
    <w:p w14:paraId="75DA3B47" w14:textId="77777777" w:rsidR="006203AF" w:rsidRPr="007410E9" w:rsidRDefault="006203AF" w:rsidP="006203AF">
      <w:pPr>
        <w:spacing w:after="0" w:line="240" w:lineRule="auto"/>
        <w:ind w:left="7" w:right="-4" w:firstLine="1142"/>
        <w:rPr>
          <w:sz w:val="24"/>
          <w:szCs w:val="28"/>
        </w:rPr>
      </w:pPr>
      <w:r w:rsidRPr="007410E9">
        <w:rPr>
          <w:sz w:val="24"/>
          <w:szCs w:val="28"/>
        </w:rPr>
        <w:t xml:space="preserve">Новият антикорупционен орган следва да съсредоточи в себе си само онези правомощия, които пряко засягат превенцията и противодействието на корупционните престъпления. Това означава, че в него трябва да се концентрират анализаторски, оперативен и разследващ потенциал. С настоящия законопроект се предлага тези функции да се </w:t>
      </w:r>
      <w:r w:rsidR="00487400" w:rsidRPr="007410E9">
        <w:rPr>
          <w:sz w:val="24"/>
          <w:szCs w:val="28"/>
        </w:rPr>
        <w:t>съсредоточат</w:t>
      </w:r>
      <w:r w:rsidRPr="007410E9">
        <w:rPr>
          <w:sz w:val="24"/>
          <w:szCs w:val="28"/>
        </w:rPr>
        <w:t xml:space="preserve"> в една нова Комисия за противодействие на корупцията.</w:t>
      </w:r>
    </w:p>
    <w:p w14:paraId="502111B9" w14:textId="77777777" w:rsidR="00784046" w:rsidRPr="007410E9" w:rsidRDefault="00784046" w:rsidP="006203AF">
      <w:pPr>
        <w:spacing w:after="0" w:line="240" w:lineRule="auto"/>
        <w:ind w:left="7" w:right="-4" w:firstLine="1142"/>
        <w:rPr>
          <w:sz w:val="24"/>
          <w:szCs w:val="28"/>
        </w:rPr>
      </w:pPr>
    </w:p>
    <w:p w14:paraId="1FB1B4A9" w14:textId="77777777" w:rsidR="00784046" w:rsidRPr="007410E9" w:rsidRDefault="00784046" w:rsidP="006203AF">
      <w:pPr>
        <w:spacing w:after="0" w:line="240" w:lineRule="auto"/>
        <w:ind w:left="14" w:right="14" w:firstLine="1145"/>
        <w:rPr>
          <w:szCs w:val="28"/>
        </w:rPr>
      </w:pPr>
      <w:r w:rsidRPr="007410E9">
        <w:rPr>
          <w:b/>
          <w:sz w:val="24"/>
          <w:szCs w:val="24"/>
        </w:rPr>
        <w:t>3.</w:t>
      </w:r>
      <w:r w:rsidRPr="007410E9">
        <w:rPr>
          <w:b/>
          <w:sz w:val="24"/>
          <w:szCs w:val="24"/>
        </w:rPr>
        <w:tab/>
      </w:r>
      <w:r w:rsidRPr="007410E9">
        <w:rPr>
          <w:b/>
          <w:sz w:val="24"/>
          <w:szCs w:val="24"/>
          <w:u w:val="single"/>
        </w:rPr>
        <w:t>Същност на законодателните промени</w:t>
      </w:r>
      <w:r w:rsidRPr="007410E9">
        <w:rPr>
          <w:szCs w:val="28"/>
        </w:rPr>
        <w:t xml:space="preserve"> </w:t>
      </w:r>
    </w:p>
    <w:p w14:paraId="7F6C71AF" w14:textId="77777777" w:rsidR="00784046" w:rsidRPr="007410E9" w:rsidRDefault="00784046" w:rsidP="006203AF">
      <w:pPr>
        <w:spacing w:after="0" w:line="240" w:lineRule="auto"/>
        <w:ind w:left="14" w:right="14" w:firstLine="1145"/>
        <w:rPr>
          <w:sz w:val="24"/>
          <w:szCs w:val="28"/>
        </w:rPr>
      </w:pPr>
    </w:p>
    <w:p w14:paraId="7E5252E9" w14:textId="2EA1116B" w:rsidR="006203AF" w:rsidRPr="007410E9" w:rsidRDefault="006203AF" w:rsidP="006203AF">
      <w:pPr>
        <w:spacing w:after="0" w:line="240" w:lineRule="auto"/>
        <w:ind w:left="14" w:right="14" w:firstLine="1145"/>
        <w:rPr>
          <w:sz w:val="24"/>
          <w:szCs w:val="28"/>
        </w:rPr>
      </w:pPr>
      <w:r w:rsidRPr="007410E9">
        <w:rPr>
          <w:sz w:val="24"/>
          <w:szCs w:val="28"/>
        </w:rPr>
        <w:t>Основните направления на работа на новата структура ще бъдат</w:t>
      </w:r>
      <w:r w:rsidR="003738A0">
        <w:rPr>
          <w:sz w:val="24"/>
          <w:szCs w:val="28"/>
        </w:rPr>
        <w:t xml:space="preserve"> основно четири</w:t>
      </w:r>
      <w:r w:rsidRPr="007410E9">
        <w:rPr>
          <w:sz w:val="24"/>
          <w:szCs w:val="28"/>
        </w:rPr>
        <w:t>:</w:t>
      </w:r>
    </w:p>
    <w:p w14:paraId="3743BD17" w14:textId="70410CEF" w:rsidR="006203AF" w:rsidRPr="007410E9" w:rsidRDefault="009E74D0" w:rsidP="006203AF">
      <w:pPr>
        <w:spacing w:after="0" w:line="240" w:lineRule="auto"/>
        <w:ind w:left="14" w:right="14" w:firstLine="1145"/>
        <w:rPr>
          <w:sz w:val="24"/>
          <w:szCs w:val="28"/>
        </w:rPr>
      </w:pPr>
      <w:r w:rsidRPr="007410E9">
        <w:rPr>
          <w:sz w:val="24"/>
          <w:szCs w:val="28"/>
        </w:rPr>
        <w:t xml:space="preserve">Първото </w:t>
      </w:r>
      <w:r w:rsidR="006203AF" w:rsidRPr="007410E9">
        <w:rPr>
          <w:sz w:val="24"/>
          <w:szCs w:val="28"/>
        </w:rPr>
        <w:t>направление е свързано с провеждането на политика по превенция на корупцията чрез събиране и анализ на информация за националните антикорупционни политики и мерки, разработване и предлагане на мерки за превенция и противодействие на корупцията и координация на прилагането им.</w:t>
      </w:r>
    </w:p>
    <w:p w14:paraId="3CB9EC5A" w14:textId="7425FF86" w:rsidR="006203AF" w:rsidRDefault="009E74D0" w:rsidP="006203AF">
      <w:pPr>
        <w:spacing w:after="0" w:line="240" w:lineRule="auto"/>
        <w:ind w:left="14" w:right="14" w:firstLine="1138"/>
        <w:rPr>
          <w:sz w:val="24"/>
          <w:szCs w:val="28"/>
        </w:rPr>
      </w:pPr>
      <w:r w:rsidRPr="007410E9">
        <w:rPr>
          <w:sz w:val="24"/>
          <w:szCs w:val="28"/>
        </w:rPr>
        <w:t xml:space="preserve">Второто </w:t>
      </w:r>
      <w:r w:rsidR="006203AF" w:rsidRPr="007410E9">
        <w:rPr>
          <w:sz w:val="24"/>
          <w:szCs w:val="28"/>
        </w:rPr>
        <w:t xml:space="preserve">основно направление на работа на новата структура е разкриването и разследването на престъпленията по </w:t>
      </w:r>
      <w:r w:rsidR="00CB24D4" w:rsidRPr="007410E9">
        <w:rPr>
          <w:sz w:val="24"/>
          <w:szCs w:val="28"/>
        </w:rPr>
        <w:t xml:space="preserve">чл. 201, чл. 202, ал. 1 и 2, чл. 203, ал. 1, чл. 219, ал. 3 и 4, чл. 220, 224, 225б, 225в, 254а, чл. 254б, ал. 2, чл. 282, 282а, 283, 283а, 283б, чл. 294, ал. 4 във връзка с ал. 2, чл. 301, 302, 302а, 304, 304а, 304б, 305, 305а, 307 и чл. 387, ал. 3 от Наказателния кодекс, както и всяко едно друго престъпление, извършено във </w:t>
      </w:r>
      <w:r w:rsidR="00CB24D4" w:rsidRPr="007410E9">
        <w:rPr>
          <w:sz w:val="24"/>
          <w:szCs w:val="28"/>
        </w:rPr>
        <w:lastRenderedPageBreak/>
        <w:t>връзка с изброените по-горе</w:t>
      </w:r>
      <w:r w:rsidR="006203AF" w:rsidRPr="007410E9">
        <w:rPr>
          <w:sz w:val="24"/>
          <w:szCs w:val="28"/>
        </w:rPr>
        <w:t>, извършени от лица, заемащи публични длъжности, изрично посочени в чл. 5, ал. 1 от законопроекта.</w:t>
      </w:r>
    </w:p>
    <w:p w14:paraId="70C8A6B9" w14:textId="49D1098E" w:rsidR="003738A0" w:rsidRDefault="003738A0" w:rsidP="006203AF">
      <w:pPr>
        <w:spacing w:after="0" w:line="240" w:lineRule="auto"/>
        <w:ind w:left="14" w:right="14" w:firstLine="1138"/>
        <w:rPr>
          <w:sz w:val="24"/>
          <w:szCs w:val="28"/>
        </w:rPr>
      </w:pPr>
      <w:r>
        <w:rPr>
          <w:sz w:val="24"/>
          <w:szCs w:val="28"/>
        </w:rPr>
        <w:t>Третото основно направление е проверката на декларациите за имущество и интереси на лица, заемащи публични длъжности</w:t>
      </w:r>
      <w:r w:rsidR="00EC2236">
        <w:rPr>
          <w:sz w:val="24"/>
          <w:szCs w:val="28"/>
        </w:rPr>
        <w:t>,</w:t>
      </w:r>
      <w:r>
        <w:rPr>
          <w:sz w:val="24"/>
          <w:szCs w:val="28"/>
        </w:rPr>
        <w:t xml:space="preserve"> чрез извършване на професионален и задълбочен специализиран анализ и съпоставяне на данни от различни независими източници. </w:t>
      </w:r>
    </w:p>
    <w:p w14:paraId="2961DD6E" w14:textId="386B9ED0" w:rsidR="003738A0" w:rsidRPr="007410E9" w:rsidRDefault="003738A0" w:rsidP="006203AF">
      <w:pPr>
        <w:spacing w:after="0" w:line="240" w:lineRule="auto"/>
        <w:ind w:left="14" w:right="14" w:firstLine="1138"/>
        <w:rPr>
          <w:sz w:val="24"/>
          <w:szCs w:val="28"/>
        </w:rPr>
      </w:pPr>
      <w:r>
        <w:rPr>
          <w:sz w:val="24"/>
          <w:szCs w:val="28"/>
        </w:rPr>
        <w:t>Четвъртото основно направление е дейността по установяване на конфликт на интереси от лица, заемащи публични длъжности</w:t>
      </w:r>
      <w:r w:rsidR="00EC2236">
        <w:rPr>
          <w:sz w:val="24"/>
          <w:szCs w:val="28"/>
        </w:rPr>
        <w:t>,</w:t>
      </w:r>
      <w:r>
        <w:rPr>
          <w:sz w:val="24"/>
          <w:szCs w:val="28"/>
        </w:rPr>
        <w:t xml:space="preserve"> чрез проверка на получени сигнали и информация за такъв.</w:t>
      </w:r>
    </w:p>
    <w:p w14:paraId="43AD2019" w14:textId="14B05B32" w:rsidR="006203AF" w:rsidRPr="007410E9" w:rsidRDefault="006203AF" w:rsidP="006203AF">
      <w:pPr>
        <w:spacing w:after="0" w:line="240" w:lineRule="auto"/>
        <w:ind w:left="14" w:right="14" w:firstLine="1166"/>
        <w:rPr>
          <w:sz w:val="24"/>
          <w:szCs w:val="28"/>
        </w:rPr>
      </w:pPr>
      <w:r w:rsidRPr="007410E9">
        <w:rPr>
          <w:sz w:val="24"/>
          <w:szCs w:val="28"/>
        </w:rPr>
        <w:t xml:space="preserve">Дейността по разследване е концентрирана върху тези престъпления, които в </w:t>
      </w:r>
      <w:proofErr w:type="spellStart"/>
      <w:r w:rsidRPr="007410E9">
        <w:rPr>
          <w:sz w:val="24"/>
          <w:szCs w:val="28"/>
        </w:rPr>
        <w:t>наказателноправната</w:t>
      </w:r>
      <w:proofErr w:type="spellEnd"/>
      <w:r w:rsidRPr="007410E9">
        <w:rPr>
          <w:sz w:val="24"/>
          <w:szCs w:val="28"/>
        </w:rPr>
        <w:t xml:space="preserve"> теория и практика се характеризират като корупционни — длъжностно присвояване, умишлена безстопанственост, сключване на неизгодна сделка, отделни престъпления по служба, подкуп, включително посредничество към подкуп, търговия с влияние, както и такива, свързани с тях, като изпиране на пари, отделни престъпления против финансовата и данъчната система, документни престъпления. Възприемайки корупцията като явление, неразривно свързано с упражняването на власт, критериите за определянето им като такива престъпления се отнасят до степента на концентрация на държавна власт и разходването на публичен ресурс, т.е. както до качеството на субекта — длъжностно лице, и до користния му мотив за извършването им, така и до обществената сфера, която съответното престъпление засяга — не само дейността на държавния апарат, но и стопанския сектор, финансовата и данъчната система и др.</w:t>
      </w:r>
    </w:p>
    <w:p w14:paraId="63B52C08" w14:textId="10B3AF90" w:rsidR="006203AF" w:rsidRPr="007410E9" w:rsidRDefault="006203AF" w:rsidP="006203AF">
      <w:pPr>
        <w:spacing w:after="0" w:line="240" w:lineRule="auto"/>
        <w:ind w:left="14" w:right="14" w:firstLine="1152"/>
        <w:rPr>
          <w:sz w:val="24"/>
          <w:szCs w:val="28"/>
        </w:rPr>
      </w:pPr>
      <w:r w:rsidRPr="007410E9">
        <w:rPr>
          <w:sz w:val="24"/>
          <w:szCs w:val="28"/>
        </w:rPr>
        <w:t>Основни последици на тези престъпления са вредата за обществения интерес и най-вече разрушаването на доверието в държавните институции. Именно поради това се предлага и работата на Комисията да е насочена към определен кръг лица, заемащи изрично посочените в законопроекта публични длъжности. Става дума за категории лица, заемащи длъжности, чиято дейност в най-голяма степен е свързана с критериите степен на концентрация на държавна власт и разходване на публичен ресурс и следва да се основава на принципите на законност, почтеност</w:t>
      </w:r>
      <w:r w:rsidR="006E1054" w:rsidRPr="007410E9">
        <w:rPr>
          <w:sz w:val="24"/>
          <w:szCs w:val="28"/>
        </w:rPr>
        <w:t xml:space="preserve"> и</w:t>
      </w:r>
      <w:r w:rsidRPr="007410E9">
        <w:rPr>
          <w:sz w:val="24"/>
          <w:szCs w:val="28"/>
        </w:rPr>
        <w:t xml:space="preserve"> професионализъм, тъй като всяко отклонение от тези принципи засяга основите на държавността.</w:t>
      </w:r>
    </w:p>
    <w:p w14:paraId="38671DA7" w14:textId="13218C72" w:rsidR="006203AF" w:rsidRPr="007410E9" w:rsidRDefault="006203AF" w:rsidP="006203AF">
      <w:pPr>
        <w:spacing w:after="0" w:line="240" w:lineRule="auto"/>
        <w:ind w:left="14" w:right="14" w:firstLine="1138"/>
        <w:rPr>
          <w:sz w:val="24"/>
          <w:szCs w:val="28"/>
        </w:rPr>
      </w:pPr>
      <w:r w:rsidRPr="007410E9">
        <w:rPr>
          <w:sz w:val="24"/>
          <w:szCs w:val="28"/>
        </w:rPr>
        <w:t>За изпълнение на дейностите по разкриване и разследване органите на Комисията следва да разполагат с необходимите оперативно-</w:t>
      </w:r>
      <w:proofErr w:type="spellStart"/>
      <w:r w:rsidRPr="007410E9">
        <w:rPr>
          <w:sz w:val="24"/>
          <w:szCs w:val="28"/>
        </w:rPr>
        <w:t>издирвателни</w:t>
      </w:r>
      <w:proofErr w:type="spellEnd"/>
      <w:r w:rsidRPr="007410E9">
        <w:rPr>
          <w:sz w:val="24"/>
          <w:szCs w:val="28"/>
        </w:rPr>
        <w:t xml:space="preserve"> и разследващи правомощия. </w:t>
      </w:r>
      <w:r w:rsidR="00DB6218" w:rsidRPr="007410E9">
        <w:rPr>
          <w:sz w:val="24"/>
          <w:szCs w:val="28"/>
        </w:rPr>
        <w:t>Първите</w:t>
      </w:r>
      <w:r w:rsidR="00CB24D4" w:rsidRPr="007410E9">
        <w:rPr>
          <w:sz w:val="24"/>
          <w:szCs w:val="28"/>
        </w:rPr>
        <w:t xml:space="preserve"> ще се осъществява</w:t>
      </w:r>
      <w:r w:rsidR="00DB6218" w:rsidRPr="007410E9">
        <w:rPr>
          <w:sz w:val="24"/>
          <w:szCs w:val="28"/>
        </w:rPr>
        <w:t>т</w:t>
      </w:r>
      <w:r w:rsidRPr="007410E9">
        <w:rPr>
          <w:sz w:val="24"/>
          <w:szCs w:val="28"/>
        </w:rPr>
        <w:t xml:space="preserve"> от служителите, </w:t>
      </w:r>
      <w:r w:rsidR="00DB6218" w:rsidRPr="007410E9">
        <w:rPr>
          <w:sz w:val="24"/>
          <w:szCs w:val="28"/>
        </w:rPr>
        <w:t>натоварени с тази дейност и притежаващи съответния статут</w:t>
      </w:r>
      <w:r w:rsidRPr="007410E9">
        <w:rPr>
          <w:sz w:val="24"/>
          <w:szCs w:val="28"/>
        </w:rPr>
        <w:t>, които отговарят на заложените в проект</w:t>
      </w:r>
      <w:r w:rsidR="00613639" w:rsidRPr="007410E9">
        <w:rPr>
          <w:sz w:val="24"/>
          <w:szCs w:val="28"/>
        </w:rPr>
        <w:t>а</w:t>
      </w:r>
      <w:r w:rsidRPr="007410E9">
        <w:rPr>
          <w:sz w:val="24"/>
          <w:szCs w:val="28"/>
        </w:rPr>
        <w:t xml:space="preserve"> специфични завишени изисквания. Оперативно-</w:t>
      </w:r>
      <w:proofErr w:type="spellStart"/>
      <w:r w:rsidRPr="007410E9">
        <w:rPr>
          <w:sz w:val="24"/>
          <w:szCs w:val="28"/>
        </w:rPr>
        <w:t>издирвателната</w:t>
      </w:r>
      <w:proofErr w:type="spellEnd"/>
      <w:r w:rsidRPr="007410E9">
        <w:rPr>
          <w:sz w:val="24"/>
          <w:szCs w:val="28"/>
        </w:rPr>
        <w:t xml:space="preserve"> дейност ще се извършва, когато за някое от лицата, посочени в чл. 5</w:t>
      </w:r>
      <w:r w:rsidR="00613639" w:rsidRPr="007410E9">
        <w:rPr>
          <w:sz w:val="24"/>
          <w:szCs w:val="28"/>
        </w:rPr>
        <w:t xml:space="preserve"> от </w:t>
      </w:r>
      <w:r w:rsidR="006E1054" w:rsidRPr="007410E9">
        <w:rPr>
          <w:sz w:val="24"/>
          <w:szCs w:val="28"/>
        </w:rPr>
        <w:t>законо</w:t>
      </w:r>
      <w:r w:rsidR="00613639" w:rsidRPr="007410E9">
        <w:rPr>
          <w:sz w:val="24"/>
          <w:szCs w:val="28"/>
        </w:rPr>
        <w:t>проекта</w:t>
      </w:r>
      <w:r w:rsidRPr="007410E9">
        <w:rPr>
          <w:sz w:val="24"/>
          <w:szCs w:val="28"/>
        </w:rPr>
        <w:t>, е получена информация за споменатите по-горе корупционни престъпления</w:t>
      </w:r>
      <w:r w:rsidR="00B436A5" w:rsidRPr="007410E9">
        <w:rPr>
          <w:sz w:val="24"/>
          <w:szCs w:val="28"/>
        </w:rPr>
        <w:t>,</w:t>
      </w:r>
      <w:r w:rsidRPr="007410E9">
        <w:rPr>
          <w:sz w:val="24"/>
          <w:szCs w:val="28"/>
        </w:rPr>
        <w:t xml:space="preserve"> по искане на органите на досъдебното производство и на съда или при констатирано несъответствие между декларираното и реално установеното имуществено състояние</w:t>
      </w:r>
      <w:r w:rsidR="00CB24D4" w:rsidRPr="007410E9">
        <w:rPr>
          <w:sz w:val="24"/>
          <w:szCs w:val="28"/>
        </w:rPr>
        <w:t>, дължащо се на извършено престъпление</w:t>
      </w:r>
      <w:r w:rsidR="00002A1B" w:rsidRPr="007410E9">
        <w:rPr>
          <w:sz w:val="24"/>
          <w:szCs w:val="28"/>
        </w:rPr>
        <w:t>, какт</w:t>
      </w:r>
      <w:r w:rsidRPr="007410E9">
        <w:rPr>
          <w:sz w:val="24"/>
          <w:szCs w:val="28"/>
        </w:rPr>
        <w:t>о и когато в производството по установяване на конфликт на интереси се установят данни за извършено престъпление.</w:t>
      </w:r>
    </w:p>
    <w:p w14:paraId="66E954F9" w14:textId="1DCB375B" w:rsidR="006203AF" w:rsidRPr="007410E9" w:rsidRDefault="006203AF" w:rsidP="006203AF">
      <w:pPr>
        <w:spacing w:after="0" w:line="240" w:lineRule="auto"/>
        <w:ind w:left="7" w:right="-4" w:firstLine="1142"/>
        <w:rPr>
          <w:sz w:val="24"/>
          <w:szCs w:val="28"/>
        </w:rPr>
      </w:pPr>
      <w:r w:rsidRPr="007410E9">
        <w:rPr>
          <w:sz w:val="24"/>
          <w:szCs w:val="28"/>
        </w:rPr>
        <w:t>Разследването ще се осъществява от служители на Комисията, назначени на длъжност „разследващи инспектори”. Те ще са разследващи органи по смисъла на Наказателно-процесуалния кодекс</w:t>
      </w:r>
      <w:r w:rsidR="006E1054" w:rsidRPr="007410E9">
        <w:rPr>
          <w:sz w:val="24"/>
          <w:szCs w:val="28"/>
        </w:rPr>
        <w:t xml:space="preserve"> (НПК)</w:t>
      </w:r>
      <w:r w:rsidRPr="007410E9">
        <w:rPr>
          <w:sz w:val="24"/>
          <w:szCs w:val="28"/>
        </w:rPr>
        <w:t xml:space="preserve">, подобно на разследващите полицаи и разследващите митнически инспектори. Дейността им по разследването на посочените по-горе престъпления, извършени от лицата, заемащи публични длъжности, ще се извършва при условията и по реда на </w:t>
      </w:r>
      <w:r w:rsidR="006E1054" w:rsidRPr="007410E9">
        <w:rPr>
          <w:sz w:val="24"/>
          <w:szCs w:val="28"/>
        </w:rPr>
        <w:t>НПК</w:t>
      </w:r>
      <w:r w:rsidRPr="007410E9">
        <w:rPr>
          <w:sz w:val="24"/>
          <w:szCs w:val="28"/>
        </w:rPr>
        <w:t>.</w:t>
      </w:r>
    </w:p>
    <w:p w14:paraId="206DD556" w14:textId="77777777" w:rsidR="006203AF" w:rsidRPr="007410E9" w:rsidRDefault="006203AF" w:rsidP="006203AF">
      <w:pPr>
        <w:spacing w:after="0" w:line="240" w:lineRule="auto"/>
        <w:ind w:left="14" w:right="14" w:firstLine="1159"/>
        <w:rPr>
          <w:sz w:val="24"/>
          <w:szCs w:val="28"/>
        </w:rPr>
      </w:pPr>
      <w:r w:rsidRPr="007410E9">
        <w:rPr>
          <w:sz w:val="24"/>
          <w:szCs w:val="28"/>
        </w:rPr>
        <w:t xml:space="preserve">За осигуряване на тяхната независимост и самостоятелност в законопроекта са установени няколко гаранции. Предвижда се служебните им правоотношения да възникват, съответно да се прекратяват, не от председателя на Комисията, а с решение </w:t>
      </w:r>
      <w:r w:rsidRPr="007410E9">
        <w:rPr>
          <w:sz w:val="24"/>
          <w:szCs w:val="28"/>
        </w:rPr>
        <w:lastRenderedPageBreak/>
        <w:t xml:space="preserve">на Комисията като колективен орган. На разследващите инспектори няма да може да се възлагат други дейности извън дейността по разследване на престъпления. При осъществяване на правомощията си те вземат решения по вътрешно убеждение, основано на обективно, всестранно и пълно изследване на всички обстоятелства по делото, като се ръководят от закона. </w:t>
      </w:r>
      <w:proofErr w:type="spellStart"/>
      <w:r w:rsidRPr="007410E9">
        <w:rPr>
          <w:sz w:val="24"/>
          <w:szCs w:val="28"/>
        </w:rPr>
        <w:t>Горестоящите</w:t>
      </w:r>
      <w:proofErr w:type="spellEnd"/>
      <w:r w:rsidRPr="007410E9">
        <w:rPr>
          <w:sz w:val="24"/>
          <w:szCs w:val="28"/>
        </w:rPr>
        <w:t xml:space="preserve"> ръководители нямат право да дават указания за извършването на действия по разследването, както и по какъвто и да е друг начин да се намесват в разследването.</w:t>
      </w:r>
    </w:p>
    <w:p w14:paraId="309E07E7" w14:textId="77777777" w:rsidR="006203AF" w:rsidRPr="007410E9" w:rsidRDefault="006203AF" w:rsidP="006203AF">
      <w:pPr>
        <w:spacing w:after="0" w:line="240" w:lineRule="auto"/>
        <w:ind w:left="14" w:right="14" w:firstLine="1159"/>
        <w:rPr>
          <w:sz w:val="24"/>
          <w:szCs w:val="28"/>
        </w:rPr>
      </w:pPr>
      <w:r w:rsidRPr="007410E9">
        <w:rPr>
          <w:sz w:val="24"/>
          <w:szCs w:val="28"/>
        </w:rPr>
        <w:t xml:space="preserve">Предвижда се на длъжност „разследващи инспектори” да се назначават юристи с най-малко </w:t>
      </w:r>
      <w:r w:rsidR="00B436A5" w:rsidRPr="007410E9">
        <w:rPr>
          <w:sz w:val="24"/>
          <w:szCs w:val="28"/>
        </w:rPr>
        <w:t xml:space="preserve">5 </w:t>
      </w:r>
      <w:r w:rsidRPr="007410E9">
        <w:rPr>
          <w:sz w:val="24"/>
          <w:szCs w:val="28"/>
        </w:rPr>
        <w:t>години юридически стаж. Назначаването им, както и това на служителите, осъществяващи</w:t>
      </w:r>
      <w:r w:rsidR="00002A1B" w:rsidRPr="007410E9">
        <w:rPr>
          <w:sz w:val="24"/>
          <w:szCs w:val="28"/>
        </w:rPr>
        <w:t xml:space="preserve"> оперативно-</w:t>
      </w:r>
      <w:proofErr w:type="spellStart"/>
      <w:r w:rsidR="00002A1B" w:rsidRPr="007410E9">
        <w:rPr>
          <w:sz w:val="24"/>
          <w:szCs w:val="28"/>
        </w:rPr>
        <w:t>издирвателна</w:t>
      </w:r>
      <w:proofErr w:type="spellEnd"/>
      <w:r w:rsidRPr="007410E9">
        <w:rPr>
          <w:sz w:val="24"/>
          <w:szCs w:val="28"/>
        </w:rPr>
        <w:t xml:space="preserve"> дейност, се провежда след конкурс и успешно премината проверка за почтеност, като и двете категории служители следва да отговорят и на определени изисквания за несъвместимост със службата.</w:t>
      </w:r>
    </w:p>
    <w:p w14:paraId="14F0E596" w14:textId="6D390F53" w:rsidR="00BB4632" w:rsidRDefault="00BB4632" w:rsidP="006203AF">
      <w:pPr>
        <w:spacing w:after="0" w:line="240" w:lineRule="auto"/>
        <w:ind w:left="14" w:right="14" w:firstLine="1152"/>
        <w:rPr>
          <w:sz w:val="24"/>
          <w:szCs w:val="28"/>
        </w:rPr>
      </w:pPr>
      <w:r w:rsidRPr="00BB4632">
        <w:rPr>
          <w:sz w:val="24"/>
          <w:szCs w:val="28"/>
        </w:rPr>
        <w:t>Дейностите по проверка на декларациите за имущество и интереси и установяване на конфликт на интереси ще се осъществяват от държавни служители със статут по Закона за държавния служител.</w:t>
      </w:r>
      <w:r>
        <w:rPr>
          <w:sz w:val="24"/>
          <w:szCs w:val="28"/>
        </w:rPr>
        <w:t xml:space="preserve"> В проекта са предвидени съответните изменения в Закона за Сметната палата с оглед премиване на антикорупционните функции по превенция на корупцията, проверка на декларациите за имущество и интереси на лица, заемащи публични длъжности и установяване на конфликт на интереси. С цел обезпечаване изпълнението на посочените функции се предлага преминаване на служителите, които ги осъществяват, от Сметната палата в Комисията по противодействие на корупцията без прекратяване на служебните правоотношения.</w:t>
      </w:r>
    </w:p>
    <w:p w14:paraId="39A20395" w14:textId="2EEEA9B2" w:rsidR="006203AF" w:rsidRPr="007410E9" w:rsidRDefault="00002A1B" w:rsidP="006203AF">
      <w:pPr>
        <w:spacing w:after="0" w:line="240" w:lineRule="auto"/>
        <w:ind w:left="14" w:right="14" w:firstLine="1152"/>
        <w:rPr>
          <w:sz w:val="24"/>
          <w:szCs w:val="28"/>
        </w:rPr>
      </w:pPr>
      <w:r w:rsidRPr="007410E9">
        <w:rPr>
          <w:sz w:val="24"/>
          <w:szCs w:val="28"/>
        </w:rPr>
        <w:t>Законопроектът</w:t>
      </w:r>
      <w:r w:rsidR="006203AF" w:rsidRPr="007410E9">
        <w:rPr>
          <w:sz w:val="24"/>
          <w:szCs w:val="28"/>
        </w:rPr>
        <w:t xml:space="preserve"> предлага и различен от досега установените начини на формиране на състава на Комисията като колегиален орган. За да се гарантира нейната независимост, се предвижда </w:t>
      </w:r>
      <w:r w:rsidR="00CB24D4" w:rsidRPr="007410E9">
        <w:rPr>
          <w:sz w:val="24"/>
          <w:szCs w:val="28"/>
        </w:rPr>
        <w:t xml:space="preserve">един от членовете </w:t>
      </w:r>
      <w:r w:rsidR="006E1054" w:rsidRPr="007410E9">
        <w:rPr>
          <w:sz w:val="24"/>
          <w:szCs w:val="28"/>
        </w:rPr>
        <w:t xml:space="preserve">ѝ </w:t>
      </w:r>
      <w:r w:rsidR="00CB24D4" w:rsidRPr="007410E9">
        <w:rPr>
          <w:sz w:val="24"/>
          <w:szCs w:val="28"/>
        </w:rPr>
        <w:t>да се избира</w:t>
      </w:r>
      <w:r w:rsidR="006203AF" w:rsidRPr="007410E9">
        <w:rPr>
          <w:sz w:val="24"/>
          <w:szCs w:val="28"/>
        </w:rPr>
        <w:t xml:space="preserve"> от </w:t>
      </w:r>
      <w:r w:rsidR="006E1054" w:rsidRPr="007410E9">
        <w:rPr>
          <w:sz w:val="24"/>
          <w:szCs w:val="28"/>
        </w:rPr>
        <w:t>Народното събрание</w:t>
      </w:r>
      <w:r w:rsidR="006203AF" w:rsidRPr="007410E9">
        <w:rPr>
          <w:sz w:val="24"/>
          <w:szCs w:val="28"/>
        </w:rPr>
        <w:t>, един да</w:t>
      </w:r>
      <w:r w:rsidRPr="007410E9">
        <w:rPr>
          <w:sz w:val="24"/>
          <w:szCs w:val="28"/>
        </w:rPr>
        <w:t xml:space="preserve"> се назначава от </w:t>
      </w:r>
      <w:r w:rsidR="006E1054" w:rsidRPr="007410E9">
        <w:rPr>
          <w:sz w:val="24"/>
          <w:szCs w:val="28"/>
        </w:rPr>
        <w:t xml:space="preserve">президента </w:t>
      </w:r>
      <w:r w:rsidRPr="007410E9">
        <w:rPr>
          <w:sz w:val="24"/>
          <w:szCs w:val="28"/>
        </w:rPr>
        <w:t>на р</w:t>
      </w:r>
      <w:r w:rsidR="00CB24D4" w:rsidRPr="007410E9">
        <w:rPr>
          <w:sz w:val="24"/>
          <w:szCs w:val="28"/>
        </w:rPr>
        <w:t xml:space="preserve">епубликата, </w:t>
      </w:r>
      <w:r w:rsidR="006203AF" w:rsidRPr="007410E9">
        <w:rPr>
          <w:sz w:val="24"/>
          <w:szCs w:val="28"/>
        </w:rPr>
        <w:t xml:space="preserve">по един да се избира </w:t>
      </w:r>
      <w:r w:rsidR="00613639" w:rsidRPr="007410E9">
        <w:rPr>
          <w:sz w:val="24"/>
          <w:szCs w:val="28"/>
        </w:rPr>
        <w:t>от</w:t>
      </w:r>
      <w:r w:rsidR="006203AF" w:rsidRPr="007410E9">
        <w:rPr>
          <w:sz w:val="24"/>
          <w:szCs w:val="28"/>
        </w:rPr>
        <w:t xml:space="preserve"> </w:t>
      </w:r>
      <w:r w:rsidR="006E1054" w:rsidRPr="007410E9">
        <w:rPr>
          <w:sz w:val="24"/>
          <w:szCs w:val="28"/>
        </w:rPr>
        <w:t xml:space="preserve">общото </w:t>
      </w:r>
      <w:r w:rsidR="006203AF" w:rsidRPr="007410E9">
        <w:rPr>
          <w:sz w:val="24"/>
          <w:szCs w:val="28"/>
        </w:rPr>
        <w:t xml:space="preserve">събрание на съдиите от Върховния касационен съд, съответно </w:t>
      </w:r>
      <w:r w:rsidR="00613639" w:rsidRPr="007410E9">
        <w:rPr>
          <w:sz w:val="24"/>
          <w:szCs w:val="28"/>
        </w:rPr>
        <w:t>от</w:t>
      </w:r>
      <w:r w:rsidR="006203AF" w:rsidRPr="007410E9">
        <w:rPr>
          <w:sz w:val="24"/>
          <w:szCs w:val="28"/>
        </w:rPr>
        <w:t xml:space="preserve"> </w:t>
      </w:r>
      <w:r w:rsidR="006E1054" w:rsidRPr="007410E9">
        <w:rPr>
          <w:sz w:val="24"/>
          <w:szCs w:val="28"/>
        </w:rPr>
        <w:t xml:space="preserve">общото </w:t>
      </w:r>
      <w:r w:rsidR="006203AF" w:rsidRPr="007410E9">
        <w:rPr>
          <w:sz w:val="24"/>
          <w:szCs w:val="28"/>
        </w:rPr>
        <w:t>събрание на съдиите от Върховн</w:t>
      </w:r>
      <w:r w:rsidR="00CB24D4" w:rsidRPr="007410E9">
        <w:rPr>
          <w:sz w:val="24"/>
          <w:szCs w:val="28"/>
        </w:rPr>
        <w:t xml:space="preserve">ия административен съд и един да се избира от Висшия адвокатски съвет. </w:t>
      </w:r>
      <w:r w:rsidR="006E1054" w:rsidRPr="007410E9">
        <w:rPr>
          <w:sz w:val="24"/>
          <w:szCs w:val="28"/>
        </w:rPr>
        <w:t xml:space="preserve">Предлага се процедурите </w:t>
      </w:r>
      <w:r w:rsidR="00CB24D4" w:rsidRPr="007410E9">
        <w:rPr>
          <w:sz w:val="24"/>
          <w:szCs w:val="28"/>
        </w:rPr>
        <w:t>по избор, съответно назначаване да се уредят на законово ниво в проекта, изпълнявайки всички изисквания за публичност и прозрачност.</w:t>
      </w:r>
      <w:r w:rsidR="006203AF" w:rsidRPr="007410E9">
        <w:rPr>
          <w:sz w:val="24"/>
          <w:szCs w:val="28"/>
        </w:rPr>
        <w:t xml:space="preserve"> Предвижда се Комисията да се председателства на ротационен принцип за една година, като председателят се определя чрез жребий.</w:t>
      </w:r>
    </w:p>
    <w:p w14:paraId="17703CBB" w14:textId="67C6EB06" w:rsidR="006203AF" w:rsidRPr="007410E9" w:rsidRDefault="006203AF" w:rsidP="006203AF">
      <w:pPr>
        <w:spacing w:after="0" w:line="240" w:lineRule="auto"/>
        <w:ind w:left="7" w:right="-4" w:firstLine="1142"/>
        <w:rPr>
          <w:sz w:val="24"/>
          <w:szCs w:val="28"/>
        </w:rPr>
      </w:pPr>
      <w:r w:rsidRPr="007410E9">
        <w:rPr>
          <w:sz w:val="24"/>
          <w:szCs w:val="28"/>
        </w:rPr>
        <w:t>Установява</w:t>
      </w:r>
      <w:r w:rsidR="000748B0" w:rsidRPr="007410E9">
        <w:rPr>
          <w:sz w:val="24"/>
          <w:szCs w:val="28"/>
        </w:rPr>
        <w:t>т се публични процедури</w:t>
      </w:r>
      <w:r w:rsidRPr="007410E9">
        <w:rPr>
          <w:sz w:val="24"/>
          <w:szCs w:val="28"/>
        </w:rPr>
        <w:t xml:space="preserve"> при избора на членовете с широко участие в процедурата на неправителствени организации, </w:t>
      </w:r>
      <w:r w:rsidR="00002A1B" w:rsidRPr="007410E9">
        <w:rPr>
          <w:sz w:val="24"/>
          <w:szCs w:val="28"/>
        </w:rPr>
        <w:t>висши</w:t>
      </w:r>
      <w:r w:rsidRPr="007410E9">
        <w:rPr>
          <w:sz w:val="24"/>
          <w:szCs w:val="28"/>
        </w:rPr>
        <w:t xml:space="preserve"> училища и научни организации. Подобен публичен механизъм е предвиден и при назначаването на член</w:t>
      </w:r>
      <w:r w:rsidR="00002A1B" w:rsidRPr="007410E9">
        <w:rPr>
          <w:sz w:val="24"/>
          <w:szCs w:val="28"/>
        </w:rPr>
        <w:t xml:space="preserve"> на </w:t>
      </w:r>
      <w:r w:rsidR="006E1054" w:rsidRPr="007410E9">
        <w:rPr>
          <w:sz w:val="24"/>
          <w:szCs w:val="28"/>
        </w:rPr>
        <w:t xml:space="preserve">Комисията </w:t>
      </w:r>
      <w:r w:rsidR="00002A1B" w:rsidRPr="007410E9">
        <w:rPr>
          <w:sz w:val="24"/>
          <w:szCs w:val="28"/>
        </w:rPr>
        <w:t xml:space="preserve">от </w:t>
      </w:r>
      <w:r w:rsidR="006E1054" w:rsidRPr="007410E9">
        <w:rPr>
          <w:sz w:val="24"/>
          <w:szCs w:val="28"/>
        </w:rPr>
        <w:t xml:space="preserve">президента </w:t>
      </w:r>
      <w:r w:rsidR="00002A1B" w:rsidRPr="007410E9">
        <w:rPr>
          <w:sz w:val="24"/>
          <w:szCs w:val="28"/>
        </w:rPr>
        <w:t>на р</w:t>
      </w:r>
      <w:r w:rsidRPr="007410E9">
        <w:rPr>
          <w:sz w:val="24"/>
          <w:szCs w:val="28"/>
        </w:rPr>
        <w:t>епубликата.</w:t>
      </w:r>
    </w:p>
    <w:p w14:paraId="47D67DFE" w14:textId="77777777" w:rsidR="006203AF" w:rsidRPr="007410E9" w:rsidRDefault="00002A1B" w:rsidP="006203AF">
      <w:pPr>
        <w:spacing w:after="0" w:line="240" w:lineRule="auto"/>
        <w:ind w:left="7" w:right="-4" w:firstLine="1142"/>
        <w:rPr>
          <w:sz w:val="24"/>
          <w:szCs w:val="28"/>
        </w:rPr>
      </w:pPr>
      <w:r w:rsidRPr="007410E9">
        <w:rPr>
          <w:sz w:val="24"/>
          <w:szCs w:val="28"/>
        </w:rPr>
        <w:t>Наред с това, мандатът</w:t>
      </w:r>
      <w:r w:rsidR="006203AF" w:rsidRPr="007410E9">
        <w:rPr>
          <w:sz w:val="24"/>
          <w:szCs w:val="28"/>
        </w:rPr>
        <w:t xml:space="preserve"> от пет години бе</w:t>
      </w:r>
      <w:r w:rsidRPr="007410E9">
        <w:rPr>
          <w:sz w:val="24"/>
          <w:szCs w:val="28"/>
        </w:rPr>
        <w:t>з възможност за подновяване, какт</w:t>
      </w:r>
      <w:r w:rsidR="006203AF" w:rsidRPr="007410E9">
        <w:rPr>
          <w:sz w:val="24"/>
          <w:szCs w:val="28"/>
        </w:rPr>
        <w:t xml:space="preserve">о и изчерпателно изброените основания за прекратяване на </w:t>
      </w:r>
      <w:r w:rsidRPr="007410E9">
        <w:rPr>
          <w:sz w:val="24"/>
          <w:szCs w:val="28"/>
        </w:rPr>
        <w:t>правомощията</w:t>
      </w:r>
      <w:r w:rsidR="006203AF" w:rsidRPr="007410E9">
        <w:rPr>
          <w:sz w:val="24"/>
          <w:szCs w:val="28"/>
        </w:rPr>
        <w:t xml:space="preserve"> на членовете на Комисията без възможност за субективна преценка също са допълнителни гаранции за независимостта на този колегиален орган.</w:t>
      </w:r>
    </w:p>
    <w:p w14:paraId="0AAC4BA0" w14:textId="3B109A0D" w:rsidR="006203AF" w:rsidRDefault="006203AF" w:rsidP="006203AF">
      <w:pPr>
        <w:spacing w:after="0" w:line="240" w:lineRule="auto"/>
        <w:ind w:left="14" w:right="14" w:firstLine="1152"/>
        <w:rPr>
          <w:noProof/>
          <w:sz w:val="24"/>
          <w:szCs w:val="28"/>
        </w:rPr>
      </w:pPr>
      <w:r w:rsidRPr="007410E9">
        <w:rPr>
          <w:sz w:val="24"/>
          <w:szCs w:val="28"/>
        </w:rPr>
        <w:t>Комисията ще се отчита на всеки шест месеца пред Народното събрание, като ежегодно до 31 март ще представя годишен доклад за дейността си през предходната календарна година</w:t>
      </w:r>
      <w:r w:rsidR="00BB4632">
        <w:rPr>
          <w:noProof/>
          <w:sz w:val="24"/>
          <w:szCs w:val="28"/>
        </w:rPr>
        <w:t>.</w:t>
      </w:r>
    </w:p>
    <w:p w14:paraId="0EDDDE25" w14:textId="77777777" w:rsidR="006203AF" w:rsidRPr="007410E9" w:rsidRDefault="006203AF" w:rsidP="006203AF">
      <w:pPr>
        <w:spacing w:after="0" w:line="240" w:lineRule="auto"/>
        <w:ind w:left="14" w:right="14" w:firstLine="1138"/>
        <w:rPr>
          <w:sz w:val="24"/>
          <w:szCs w:val="28"/>
        </w:rPr>
      </w:pPr>
      <w:r w:rsidRPr="007410E9">
        <w:rPr>
          <w:sz w:val="24"/>
          <w:szCs w:val="28"/>
        </w:rPr>
        <w:t>Със законопроекта се предлагат и редица проме</w:t>
      </w:r>
      <w:r w:rsidR="00002A1B" w:rsidRPr="007410E9">
        <w:rPr>
          <w:sz w:val="24"/>
          <w:szCs w:val="28"/>
        </w:rPr>
        <w:t xml:space="preserve">ни в други закони с оглед </w:t>
      </w:r>
      <w:r w:rsidR="00917717" w:rsidRPr="007410E9">
        <w:rPr>
          <w:sz w:val="24"/>
          <w:szCs w:val="28"/>
        </w:rPr>
        <w:t xml:space="preserve">на </w:t>
      </w:r>
      <w:r w:rsidRPr="007410E9">
        <w:rPr>
          <w:sz w:val="24"/>
          <w:szCs w:val="28"/>
        </w:rPr>
        <w:t>създаването на Комисията за противодействие на корупцията.</w:t>
      </w:r>
    </w:p>
    <w:p w14:paraId="37B2494C" w14:textId="77777777" w:rsidR="003738A0" w:rsidRDefault="006203AF" w:rsidP="006203AF">
      <w:pPr>
        <w:spacing w:after="0" w:line="240" w:lineRule="auto"/>
        <w:ind w:left="14" w:right="14" w:firstLine="1145"/>
        <w:rPr>
          <w:sz w:val="24"/>
          <w:szCs w:val="28"/>
        </w:rPr>
      </w:pPr>
      <w:r w:rsidRPr="007410E9">
        <w:rPr>
          <w:sz w:val="24"/>
          <w:szCs w:val="28"/>
        </w:rPr>
        <w:t>С промените в НПК</w:t>
      </w:r>
      <w:r w:rsidR="003738A0">
        <w:rPr>
          <w:sz w:val="24"/>
          <w:szCs w:val="28"/>
        </w:rPr>
        <w:t>:</w:t>
      </w:r>
    </w:p>
    <w:p w14:paraId="709FDA93" w14:textId="6C1C55FD" w:rsidR="006203AF" w:rsidRPr="007410E9" w:rsidRDefault="003C3432" w:rsidP="006203AF">
      <w:pPr>
        <w:spacing w:after="0" w:line="240" w:lineRule="auto"/>
        <w:ind w:left="14" w:right="14" w:firstLine="1145"/>
        <w:rPr>
          <w:sz w:val="24"/>
          <w:szCs w:val="28"/>
        </w:rPr>
      </w:pPr>
      <w:r>
        <w:rPr>
          <w:sz w:val="24"/>
          <w:szCs w:val="28"/>
        </w:rPr>
        <w:t>а)</w:t>
      </w:r>
      <w:r w:rsidR="006203AF" w:rsidRPr="007410E9">
        <w:rPr>
          <w:sz w:val="24"/>
          <w:szCs w:val="28"/>
        </w:rPr>
        <w:t xml:space="preserve"> се въвежда нова категория разследващи органи, а именно разследващите инспектори към Комисията за противодействие на корупцията. Изрично се определят и видовете престъпления, които те ще разследват, когато са извършени от лица, заемащи публични длъжности, посочени в чл. 5 от законопроекта. </w:t>
      </w:r>
      <w:r w:rsidR="00002A1B" w:rsidRPr="007410E9">
        <w:rPr>
          <w:sz w:val="24"/>
          <w:szCs w:val="28"/>
        </w:rPr>
        <w:t>В</w:t>
      </w:r>
      <w:r w:rsidR="006203AF" w:rsidRPr="007410E9">
        <w:rPr>
          <w:sz w:val="24"/>
          <w:szCs w:val="28"/>
        </w:rPr>
        <w:t>ъвежда</w:t>
      </w:r>
      <w:r w:rsidR="00002A1B" w:rsidRPr="007410E9">
        <w:rPr>
          <w:sz w:val="24"/>
          <w:szCs w:val="28"/>
        </w:rPr>
        <w:t xml:space="preserve"> се</w:t>
      </w:r>
      <w:r w:rsidR="006203AF" w:rsidRPr="007410E9">
        <w:rPr>
          <w:sz w:val="24"/>
          <w:szCs w:val="28"/>
        </w:rPr>
        <w:t xml:space="preserve"> възможност при наличие на отказ от образуване на досъдебно производство по такива дела, потвърден от </w:t>
      </w:r>
      <w:r w:rsidR="006203AF" w:rsidRPr="007410E9">
        <w:rPr>
          <w:sz w:val="24"/>
          <w:szCs w:val="28"/>
        </w:rPr>
        <w:lastRenderedPageBreak/>
        <w:t>по</w:t>
      </w:r>
      <w:r w:rsidR="00002A1B" w:rsidRPr="007410E9">
        <w:rPr>
          <w:sz w:val="24"/>
          <w:szCs w:val="28"/>
        </w:rPr>
        <w:t>-</w:t>
      </w:r>
      <w:proofErr w:type="spellStart"/>
      <w:r w:rsidR="006203AF" w:rsidRPr="007410E9">
        <w:rPr>
          <w:sz w:val="24"/>
          <w:szCs w:val="28"/>
        </w:rPr>
        <w:t>горестоящата</w:t>
      </w:r>
      <w:proofErr w:type="spellEnd"/>
      <w:r w:rsidR="006203AF" w:rsidRPr="007410E9">
        <w:rPr>
          <w:sz w:val="24"/>
          <w:szCs w:val="28"/>
        </w:rPr>
        <w:t xml:space="preserve"> прокуратура, Комисията да обжалва този отказ пред съответния първоинстанционен съд, чието определение е окончателно. При отмяна на постановлението за отказ съдът връща преписката на прокурора със задължителни указания относно прилагането на закона. Потвърждаването н</w:t>
      </w:r>
      <w:r w:rsidR="00002A1B" w:rsidRPr="007410E9">
        <w:rPr>
          <w:sz w:val="24"/>
          <w:szCs w:val="28"/>
        </w:rPr>
        <w:t>а постановлението от съда не е п</w:t>
      </w:r>
      <w:r w:rsidR="006203AF" w:rsidRPr="007410E9">
        <w:rPr>
          <w:sz w:val="24"/>
          <w:szCs w:val="28"/>
        </w:rPr>
        <w:t xml:space="preserve">речка за образуване на досъдебно производство, </w:t>
      </w:r>
      <w:r w:rsidR="00002A1B" w:rsidRPr="007410E9">
        <w:rPr>
          <w:sz w:val="24"/>
          <w:szCs w:val="28"/>
        </w:rPr>
        <w:t>ако прокурорът</w:t>
      </w:r>
      <w:r w:rsidR="006203AF" w:rsidRPr="007410E9">
        <w:rPr>
          <w:sz w:val="24"/>
          <w:szCs w:val="28"/>
        </w:rPr>
        <w:t xml:space="preserve"> или прокурор от по</w:t>
      </w:r>
      <w:r w:rsidR="00002A1B" w:rsidRPr="007410E9">
        <w:rPr>
          <w:sz w:val="24"/>
          <w:szCs w:val="28"/>
        </w:rPr>
        <w:t>-</w:t>
      </w:r>
      <w:proofErr w:type="spellStart"/>
      <w:r w:rsidR="006203AF" w:rsidRPr="007410E9">
        <w:rPr>
          <w:sz w:val="24"/>
          <w:szCs w:val="28"/>
        </w:rPr>
        <w:t>горестояща</w:t>
      </w:r>
      <w:proofErr w:type="spellEnd"/>
      <w:r w:rsidR="006203AF" w:rsidRPr="007410E9">
        <w:rPr>
          <w:sz w:val="24"/>
          <w:szCs w:val="28"/>
        </w:rPr>
        <w:t xml:space="preserve"> прокуратура установят нови обстоятелства.</w:t>
      </w:r>
    </w:p>
    <w:p w14:paraId="3F912EE4" w14:textId="674189FE" w:rsidR="00B436A5" w:rsidRDefault="003C3432" w:rsidP="006203AF">
      <w:pPr>
        <w:spacing w:after="0" w:line="240" w:lineRule="auto"/>
        <w:ind w:left="14" w:right="14" w:firstLine="1145"/>
        <w:rPr>
          <w:sz w:val="24"/>
          <w:szCs w:val="28"/>
        </w:rPr>
      </w:pPr>
      <w:r>
        <w:rPr>
          <w:sz w:val="24"/>
          <w:szCs w:val="28"/>
        </w:rPr>
        <w:t xml:space="preserve">б) се </w:t>
      </w:r>
      <w:r w:rsidR="003738A0">
        <w:rPr>
          <w:sz w:val="24"/>
          <w:szCs w:val="28"/>
        </w:rPr>
        <w:t>в</w:t>
      </w:r>
      <w:r>
        <w:rPr>
          <w:sz w:val="24"/>
          <w:szCs w:val="28"/>
        </w:rPr>
        <w:t>ъвежда</w:t>
      </w:r>
      <w:r w:rsidR="00B436A5" w:rsidRPr="007410E9">
        <w:rPr>
          <w:sz w:val="24"/>
          <w:szCs w:val="28"/>
        </w:rPr>
        <w:t xml:space="preserve"> задължителен съдебен контрол за обоснованост и законосъобразност </w:t>
      </w:r>
      <w:r w:rsidR="000748B0" w:rsidRPr="007410E9">
        <w:rPr>
          <w:sz w:val="24"/>
          <w:szCs w:val="28"/>
        </w:rPr>
        <w:t>на</w:t>
      </w:r>
      <w:r w:rsidR="00B436A5" w:rsidRPr="007410E9">
        <w:rPr>
          <w:sz w:val="24"/>
          <w:szCs w:val="28"/>
        </w:rPr>
        <w:t xml:space="preserve"> постановленията </w:t>
      </w:r>
      <w:r w:rsidR="000748B0" w:rsidRPr="007410E9">
        <w:rPr>
          <w:sz w:val="24"/>
          <w:szCs w:val="28"/>
        </w:rPr>
        <w:t xml:space="preserve">на прокурора </w:t>
      </w:r>
      <w:r w:rsidR="00B436A5" w:rsidRPr="007410E9">
        <w:rPr>
          <w:sz w:val="24"/>
          <w:szCs w:val="28"/>
        </w:rPr>
        <w:t>за прекратяване или спиране на наказателно производство за престъплени</w:t>
      </w:r>
      <w:r w:rsidR="000748B0" w:rsidRPr="007410E9">
        <w:rPr>
          <w:sz w:val="24"/>
          <w:szCs w:val="28"/>
        </w:rPr>
        <w:t>я</w:t>
      </w:r>
      <w:r w:rsidR="00B436A5" w:rsidRPr="007410E9">
        <w:rPr>
          <w:sz w:val="24"/>
          <w:szCs w:val="28"/>
        </w:rPr>
        <w:t xml:space="preserve"> по чл. 3, ал 1 от </w:t>
      </w:r>
      <w:r w:rsidR="00917717" w:rsidRPr="007410E9">
        <w:rPr>
          <w:sz w:val="24"/>
          <w:szCs w:val="28"/>
        </w:rPr>
        <w:t>законо</w:t>
      </w:r>
      <w:r w:rsidR="00B436A5" w:rsidRPr="007410E9">
        <w:rPr>
          <w:sz w:val="24"/>
          <w:szCs w:val="28"/>
        </w:rPr>
        <w:t xml:space="preserve">проекта, извършено от </w:t>
      </w:r>
      <w:r w:rsidR="000748B0" w:rsidRPr="007410E9">
        <w:rPr>
          <w:sz w:val="24"/>
          <w:szCs w:val="28"/>
        </w:rPr>
        <w:t>посочените в</w:t>
      </w:r>
      <w:r w:rsidR="00B436A5" w:rsidRPr="007410E9">
        <w:rPr>
          <w:sz w:val="24"/>
          <w:szCs w:val="28"/>
        </w:rPr>
        <w:t xml:space="preserve"> чл. 5, ал. 1 </w:t>
      </w:r>
      <w:r w:rsidR="000748B0" w:rsidRPr="007410E9">
        <w:rPr>
          <w:sz w:val="24"/>
          <w:szCs w:val="28"/>
        </w:rPr>
        <w:t>лица</w:t>
      </w:r>
      <w:r w:rsidR="00B436A5" w:rsidRPr="007410E9">
        <w:rPr>
          <w:sz w:val="24"/>
          <w:szCs w:val="28"/>
        </w:rPr>
        <w:t>.</w:t>
      </w:r>
    </w:p>
    <w:p w14:paraId="7F8912A9" w14:textId="086254D5" w:rsidR="003738A0" w:rsidRDefault="003C3432" w:rsidP="003738A0">
      <w:pPr>
        <w:spacing w:after="0" w:line="240" w:lineRule="auto"/>
        <w:ind w:left="14" w:right="14" w:firstLine="1145"/>
        <w:rPr>
          <w:sz w:val="24"/>
          <w:szCs w:val="28"/>
        </w:rPr>
      </w:pPr>
      <w:r>
        <w:rPr>
          <w:sz w:val="24"/>
          <w:szCs w:val="28"/>
        </w:rPr>
        <w:t>в)</w:t>
      </w:r>
      <w:r w:rsidR="003738A0" w:rsidRPr="003738A0">
        <w:rPr>
          <w:sz w:val="24"/>
          <w:szCs w:val="28"/>
        </w:rPr>
        <w:t xml:space="preserve"> предлага</w:t>
      </w:r>
      <w:r w:rsidR="003738A0">
        <w:rPr>
          <w:sz w:val="24"/>
          <w:szCs w:val="28"/>
        </w:rPr>
        <w:t xml:space="preserve">т се промени в </w:t>
      </w:r>
      <w:r w:rsidR="003738A0" w:rsidRPr="003738A0">
        <w:rPr>
          <w:sz w:val="24"/>
          <w:szCs w:val="28"/>
        </w:rPr>
        <w:t xml:space="preserve">механизма за търсене на отговорност на главния прокурор, систематизиран  в </w:t>
      </w:r>
      <w:r w:rsidR="00EC2236">
        <w:rPr>
          <w:sz w:val="24"/>
          <w:szCs w:val="28"/>
        </w:rPr>
        <w:t>г</w:t>
      </w:r>
      <w:r w:rsidR="00EC2236" w:rsidRPr="003738A0">
        <w:rPr>
          <w:sz w:val="24"/>
          <w:szCs w:val="28"/>
        </w:rPr>
        <w:t xml:space="preserve">лава </w:t>
      </w:r>
      <w:r w:rsidR="003738A0" w:rsidRPr="003738A0">
        <w:rPr>
          <w:sz w:val="24"/>
          <w:szCs w:val="28"/>
        </w:rPr>
        <w:t>тридесет и първа „а“ от НПК</w:t>
      </w:r>
      <w:r w:rsidR="003738A0">
        <w:rPr>
          <w:sz w:val="24"/>
          <w:szCs w:val="28"/>
        </w:rPr>
        <w:t xml:space="preserve"> чрез:</w:t>
      </w:r>
    </w:p>
    <w:p w14:paraId="43CD6ED6" w14:textId="772442CD" w:rsidR="003738A0" w:rsidRPr="003738A0" w:rsidRDefault="003C3432" w:rsidP="003738A0">
      <w:pPr>
        <w:spacing w:after="0" w:line="240" w:lineRule="auto"/>
        <w:ind w:left="14" w:right="14" w:firstLine="1145"/>
        <w:rPr>
          <w:sz w:val="24"/>
          <w:szCs w:val="28"/>
        </w:rPr>
      </w:pPr>
      <w:r>
        <w:rPr>
          <w:sz w:val="24"/>
          <w:szCs w:val="28"/>
        </w:rPr>
        <w:t>-</w:t>
      </w:r>
      <w:r w:rsidR="003738A0">
        <w:rPr>
          <w:sz w:val="24"/>
          <w:szCs w:val="28"/>
        </w:rPr>
        <w:t xml:space="preserve"> </w:t>
      </w:r>
      <w:r>
        <w:rPr>
          <w:sz w:val="24"/>
          <w:szCs w:val="28"/>
        </w:rPr>
        <w:t>създаване на възможност</w:t>
      </w:r>
      <w:r w:rsidR="003738A0" w:rsidRPr="003738A0">
        <w:rPr>
          <w:sz w:val="24"/>
          <w:szCs w:val="28"/>
        </w:rPr>
        <w:t xml:space="preserve"> назначаването на прокурор, осъществяващ контрол върху действията на прокурора за разследване на престъпления, извършени от главния прокурор</w:t>
      </w:r>
      <w:r w:rsidR="00EC2236">
        <w:rPr>
          <w:sz w:val="24"/>
          <w:szCs w:val="28"/>
        </w:rPr>
        <w:t>,</w:t>
      </w:r>
      <w:r w:rsidR="003738A0" w:rsidRPr="003738A0">
        <w:rPr>
          <w:sz w:val="24"/>
          <w:szCs w:val="28"/>
        </w:rPr>
        <w:t xml:space="preserve"> да се </w:t>
      </w:r>
      <w:r w:rsidR="00025440">
        <w:rPr>
          <w:sz w:val="24"/>
          <w:szCs w:val="28"/>
        </w:rPr>
        <w:t>осъществява</w:t>
      </w:r>
      <w:bookmarkStart w:id="0" w:name="_GoBack"/>
      <w:bookmarkEnd w:id="0"/>
      <w:r w:rsidR="003738A0" w:rsidRPr="003738A0">
        <w:rPr>
          <w:sz w:val="24"/>
          <w:szCs w:val="28"/>
        </w:rPr>
        <w:t xml:space="preserve"> по ред, който е аналогичен на този за назначаването на прокурора за разследване на престъпления, извършени от главния прокурор, а именно проектната разпоредба на чл. 112, ал 7 от Закона за съдебната власт (ЗСВ). В нея се предвижда Общото събрание на Върховния касационен съд да одобри списък на съдии от наказателната колегия на Върховния касационен съд, измежду които да се разпредели на случаен принцип преписката по чл. 411а НПК. </w:t>
      </w:r>
      <w:r w:rsidR="00EC2236">
        <w:rPr>
          <w:sz w:val="24"/>
          <w:szCs w:val="28"/>
        </w:rPr>
        <w:t>П</w:t>
      </w:r>
      <w:r w:rsidR="00EC2236" w:rsidRPr="003738A0">
        <w:rPr>
          <w:sz w:val="24"/>
          <w:szCs w:val="28"/>
        </w:rPr>
        <w:t xml:space="preserve">редлага </w:t>
      </w:r>
      <w:r w:rsidR="00EC2236">
        <w:rPr>
          <w:sz w:val="24"/>
          <w:szCs w:val="28"/>
        </w:rPr>
        <w:t xml:space="preserve">се </w:t>
      </w:r>
      <w:r w:rsidR="00EC2236" w:rsidRPr="003738A0">
        <w:rPr>
          <w:sz w:val="24"/>
          <w:szCs w:val="28"/>
        </w:rPr>
        <w:t>списък</w:t>
      </w:r>
      <w:r w:rsidR="00EC2236">
        <w:rPr>
          <w:sz w:val="24"/>
          <w:szCs w:val="28"/>
        </w:rPr>
        <w:t>ът</w:t>
      </w:r>
      <w:r w:rsidR="00EC2236" w:rsidRPr="003738A0">
        <w:rPr>
          <w:sz w:val="24"/>
          <w:szCs w:val="28"/>
        </w:rPr>
        <w:t xml:space="preserve"> </w:t>
      </w:r>
      <w:r w:rsidR="003738A0" w:rsidRPr="003738A0">
        <w:rPr>
          <w:sz w:val="24"/>
          <w:szCs w:val="28"/>
        </w:rPr>
        <w:t xml:space="preserve">да е само от наказателните съдии във Върховния касационен съд с оглед на това да се спази </w:t>
      </w:r>
      <w:r w:rsidR="00EC2236" w:rsidRPr="003738A0">
        <w:rPr>
          <w:sz w:val="24"/>
          <w:szCs w:val="28"/>
        </w:rPr>
        <w:t>принцип</w:t>
      </w:r>
      <w:r w:rsidR="00EC2236">
        <w:rPr>
          <w:sz w:val="24"/>
          <w:szCs w:val="28"/>
        </w:rPr>
        <w:t>ът</w:t>
      </w:r>
      <w:r w:rsidR="00EC2236" w:rsidRPr="003738A0">
        <w:rPr>
          <w:sz w:val="24"/>
          <w:szCs w:val="28"/>
        </w:rPr>
        <w:t xml:space="preserve"> </w:t>
      </w:r>
      <w:r w:rsidR="003738A0" w:rsidRPr="003738A0">
        <w:rPr>
          <w:sz w:val="24"/>
          <w:szCs w:val="28"/>
        </w:rPr>
        <w:t>на НПК, че вътрешно-институционалния</w:t>
      </w:r>
      <w:r w:rsidR="00EC2236">
        <w:rPr>
          <w:sz w:val="24"/>
          <w:szCs w:val="28"/>
        </w:rPr>
        <w:t>т</w:t>
      </w:r>
      <w:r w:rsidR="003738A0" w:rsidRPr="003738A0">
        <w:rPr>
          <w:sz w:val="24"/>
          <w:szCs w:val="28"/>
        </w:rPr>
        <w:t xml:space="preserve"> контрол на актовете на прокурора в досъдебното производство се осъществява от </w:t>
      </w:r>
      <w:proofErr w:type="spellStart"/>
      <w:r w:rsidR="003738A0" w:rsidRPr="003738A0">
        <w:rPr>
          <w:sz w:val="24"/>
          <w:szCs w:val="28"/>
        </w:rPr>
        <w:t>горестоящ</w:t>
      </w:r>
      <w:proofErr w:type="spellEnd"/>
      <w:r w:rsidR="003738A0" w:rsidRPr="003738A0">
        <w:rPr>
          <w:sz w:val="24"/>
          <w:szCs w:val="28"/>
        </w:rPr>
        <w:t xml:space="preserve"> прокурор. Съдиите във Върховния касационен съд са тези с най-висок ранг и стаж и следва само измежду тях да се избира такъв, който да се назначи за прокурор, осъществяващ контрол върху действията на прокурора за разследване престъпления, извършени от главния прокурор. В списъка по чл. 112, ал. 6 ЗСВ се предвиждат и съдии с ранг на съдия във Върховния касационен съд от наказателните отделения на апелативните и окръжните съдилища, които последните седем години преди включването им в списъка са работили като съдии по наказателни дела. Предвид това е възможно на практика, ако </w:t>
      </w:r>
      <w:r w:rsidR="00EC2236" w:rsidRPr="003738A0">
        <w:rPr>
          <w:sz w:val="24"/>
          <w:szCs w:val="28"/>
        </w:rPr>
        <w:t>списък</w:t>
      </w:r>
      <w:r w:rsidR="00EC2236">
        <w:rPr>
          <w:sz w:val="24"/>
          <w:szCs w:val="28"/>
        </w:rPr>
        <w:t>ът</w:t>
      </w:r>
      <w:r w:rsidR="00EC2236" w:rsidRPr="003738A0">
        <w:rPr>
          <w:sz w:val="24"/>
          <w:szCs w:val="28"/>
        </w:rPr>
        <w:t xml:space="preserve"> </w:t>
      </w:r>
      <w:r w:rsidR="003738A0" w:rsidRPr="003738A0">
        <w:rPr>
          <w:sz w:val="24"/>
          <w:szCs w:val="28"/>
        </w:rPr>
        <w:t xml:space="preserve">е само този по чл. 112, ал. 6 ЗСВ, преписката по чл. 411а НПК да се разпредели за разследване на съдия от Върховния касационен съд, а за контрол върху неговите действия да се разпредели на съдия от апелативен </w:t>
      </w:r>
      <w:r w:rsidR="00EC2236">
        <w:rPr>
          <w:sz w:val="24"/>
          <w:szCs w:val="28"/>
        </w:rPr>
        <w:t xml:space="preserve">или окръжен </w:t>
      </w:r>
      <w:r w:rsidR="003738A0" w:rsidRPr="003738A0">
        <w:rPr>
          <w:sz w:val="24"/>
          <w:szCs w:val="28"/>
        </w:rPr>
        <w:t xml:space="preserve">съд. Предвижда се това назначаване да се извършва едновременно с назначаването на прокурора за разследване на престъпления, извършени от главния прокурор, а не както е в настоящия момент едва при привличане на главния прокурор като обвиняем или при постановяване на прекратяване на наказателното производство. Мотивите за това </w:t>
      </w:r>
      <w:proofErr w:type="spellStart"/>
      <w:r w:rsidR="003738A0" w:rsidRPr="003738A0">
        <w:rPr>
          <w:sz w:val="24"/>
          <w:szCs w:val="28"/>
        </w:rPr>
        <w:t>предложениe</w:t>
      </w:r>
      <w:proofErr w:type="spellEnd"/>
      <w:r w:rsidR="003738A0" w:rsidRPr="003738A0">
        <w:rPr>
          <w:sz w:val="24"/>
          <w:szCs w:val="28"/>
        </w:rPr>
        <w:t xml:space="preserve"> се основават на разбирането, че следва да се спази общия</w:t>
      </w:r>
      <w:r w:rsidR="00EC2236">
        <w:rPr>
          <w:sz w:val="24"/>
          <w:szCs w:val="28"/>
        </w:rPr>
        <w:t>т</w:t>
      </w:r>
      <w:r w:rsidR="003738A0" w:rsidRPr="003738A0">
        <w:rPr>
          <w:sz w:val="24"/>
          <w:szCs w:val="28"/>
        </w:rPr>
        <w:t xml:space="preserve"> принцип в наказателния процес по отношение на действията на прокурора в рамките на воденето на досъдебното производство и участието в съдебното производство и възможността за осъществяване на институционален контрол върху тях от страна на </w:t>
      </w:r>
      <w:proofErr w:type="spellStart"/>
      <w:r w:rsidR="003738A0" w:rsidRPr="003738A0">
        <w:rPr>
          <w:sz w:val="24"/>
          <w:szCs w:val="28"/>
        </w:rPr>
        <w:t>горестоящ</w:t>
      </w:r>
      <w:proofErr w:type="spellEnd"/>
      <w:r w:rsidR="003738A0" w:rsidRPr="003738A0">
        <w:rPr>
          <w:sz w:val="24"/>
          <w:szCs w:val="28"/>
        </w:rPr>
        <w:t xml:space="preserve"> прокурор. С предложението този основен принцип се запазва и в случаите на разследване на престъпление, извършено от главния прокурор. Съобразно действащата нормативна уредба до момента на привличане на главния прокурор като обвиняем, ако наказателното производство не е прекратено, няма назначен прокурор, осъществяващ контрол върху действията на прокурора за разследване на престъпления, извършени от главния прокурор</w:t>
      </w:r>
      <w:r w:rsidR="00EC2236">
        <w:rPr>
          <w:sz w:val="24"/>
          <w:szCs w:val="28"/>
        </w:rPr>
        <w:t>,</w:t>
      </w:r>
      <w:r w:rsidR="003738A0" w:rsidRPr="003738A0">
        <w:rPr>
          <w:sz w:val="24"/>
          <w:szCs w:val="28"/>
        </w:rPr>
        <w:t xml:space="preserve"> и действията на последния остават без възможност за контрол и преразглеждане по смисъла на чл. 46, ал. 4, респективно чл. 411г, ал. 2 и 3 от НПК.</w:t>
      </w:r>
    </w:p>
    <w:p w14:paraId="1E2B3F0D" w14:textId="7F70DDD3" w:rsidR="003738A0" w:rsidRPr="003738A0" w:rsidRDefault="003C3432" w:rsidP="003738A0">
      <w:pPr>
        <w:spacing w:after="0" w:line="240" w:lineRule="auto"/>
        <w:ind w:left="14" w:right="14" w:firstLine="1145"/>
        <w:rPr>
          <w:sz w:val="24"/>
          <w:szCs w:val="28"/>
        </w:rPr>
      </w:pPr>
      <w:r>
        <w:rPr>
          <w:sz w:val="24"/>
          <w:szCs w:val="28"/>
        </w:rPr>
        <w:t xml:space="preserve">- </w:t>
      </w:r>
      <w:r w:rsidR="003738A0" w:rsidRPr="003738A0">
        <w:rPr>
          <w:sz w:val="24"/>
          <w:szCs w:val="28"/>
        </w:rPr>
        <w:t>предлага</w:t>
      </w:r>
      <w:r>
        <w:rPr>
          <w:sz w:val="24"/>
          <w:szCs w:val="28"/>
        </w:rPr>
        <w:t xml:space="preserve"> се в синхрон с предложенията за създаване на чл. 243а НПК</w:t>
      </w:r>
      <w:r w:rsidR="003738A0" w:rsidRPr="003738A0">
        <w:rPr>
          <w:sz w:val="24"/>
          <w:szCs w:val="28"/>
        </w:rPr>
        <w:t xml:space="preserve"> постановлението за прекратяване на наказателно производство за престъпление, </w:t>
      </w:r>
      <w:r w:rsidR="003738A0" w:rsidRPr="003738A0">
        <w:rPr>
          <w:sz w:val="24"/>
          <w:szCs w:val="28"/>
        </w:rPr>
        <w:lastRenderedPageBreak/>
        <w:t>извършено от главния прокурор</w:t>
      </w:r>
      <w:r w:rsidR="00EC2236">
        <w:rPr>
          <w:sz w:val="24"/>
          <w:szCs w:val="28"/>
        </w:rPr>
        <w:t>,</w:t>
      </w:r>
      <w:r w:rsidR="003738A0" w:rsidRPr="003738A0">
        <w:rPr>
          <w:sz w:val="24"/>
          <w:szCs w:val="28"/>
        </w:rPr>
        <w:t xml:space="preserve"> да подлежи на задължителен съдебен контрол. Предлага се постановлението за прекратяване да се изпраща в тридневен срок от постановяването му както на Софийски</w:t>
      </w:r>
      <w:r w:rsidR="00EC2236">
        <w:rPr>
          <w:sz w:val="24"/>
          <w:szCs w:val="28"/>
        </w:rPr>
        <w:t>я</w:t>
      </w:r>
      <w:r w:rsidR="003738A0" w:rsidRPr="003738A0">
        <w:rPr>
          <w:sz w:val="24"/>
          <w:szCs w:val="28"/>
        </w:rPr>
        <w:t xml:space="preserve"> градски съд, така и на обвиняемия, пострадалия или неговите наследници, ощетеното юридическо лице. Компетентният съд разглежда делото и се произнася по обосноваността и законосъобразността на постановлението за прекратяване на наказателното производство. Предлага се производството да е двуинстанционно с възможност за подаване на протест от страна на прокурора за разследване на престъпления, извършени от главния прокурор</w:t>
      </w:r>
      <w:r w:rsidR="00EC2236">
        <w:rPr>
          <w:sz w:val="24"/>
          <w:szCs w:val="28"/>
        </w:rPr>
        <w:t>,</w:t>
      </w:r>
      <w:r w:rsidR="003738A0" w:rsidRPr="003738A0">
        <w:rPr>
          <w:sz w:val="24"/>
          <w:szCs w:val="28"/>
        </w:rPr>
        <w:t xml:space="preserve"> или подаване на жалба от някое от заинтересованите лица. С въвеждане на задължителен съдебен контрол отпада необходимостта от наличието на специален ред за отмяна на постановление за прекратяване на наказателното производство, което не е било обжалвано пред съд, поради което се предвижда и разпоредбата на</w:t>
      </w:r>
      <w:r>
        <w:rPr>
          <w:sz w:val="24"/>
          <w:szCs w:val="28"/>
        </w:rPr>
        <w:t xml:space="preserve"> чл. 411д НПК да бъде отменена.</w:t>
      </w:r>
    </w:p>
    <w:p w14:paraId="7C1EAAB0" w14:textId="5C9CB24E" w:rsidR="003738A0" w:rsidRPr="003738A0" w:rsidRDefault="003C3432" w:rsidP="003738A0">
      <w:pPr>
        <w:spacing w:after="0" w:line="240" w:lineRule="auto"/>
        <w:ind w:left="14" w:right="14" w:firstLine="1145"/>
        <w:rPr>
          <w:sz w:val="24"/>
          <w:szCs w:val="28"/>
        </w:rPr>
      </w:pPr>
      <w:r>
        <w:rPr>
          <w:sz w:val="24"/>
          <w:szCs w:val="28"/>
        </w:rPr>
        <w:t>г) създава се</w:t>
      </w:r>
      <w:r w:rsidR="003738A0" w:rsidRPr="003738A0">
        <w:rPr>
          <w:sz w:val="24"/>
          <w:szCs w:val="28"/>
        </w:rPr>
        <w:t xml:space="preserve"> възможност за преглед по реда на </w:t>
      </w:r>
      <w:r w:rsidR="00EC2236">
        <w:rPr>
          <w:sz w:val="24"/>
          <w:szCs w:val="28"/>
        </w:rPr>
        <w:t>г</w:t>
      </w:r>
      <w:r w:rsidR="00EC2236" w:rsidRPr="003738A0">
        <w:rPr>
          <w:sz w:val="24"/>
          <w:szCs w:val="28"/>
        </w:rPr>
        <w:t xml:space="preserve">лава </w:t>
      </w:r>
      <w:r w:rsidR="003738A0" w:rsidRPr="003738A0">
        <w:rPr>
          <w:sz w:val="24"/>
          <w:szCs w:val="28"/>
        </w:rPr>
        <w:t>тридесет и трета „Възобновяване на наказателни дела“ на влязло в сила определение на съда за прекратяване на наказателното производство по проектната разпоредба на чл. 411г, ал. 6, т. 1 и 2 НПК при наличие на обстоятелствата, посочени в чл. 422, ал. 1 от НПК. Предвид специфичния характер на производството по разследване на престъпление, извършено от главния прокурор</w:t>
      </w:r>
      <w:r w:rsidR="00EC2236">
        <w:rPr>
          <w:sz w:val="24"/>
          <w:szCs w:val="28"/>
        </w:rPr>
        <w:t>,</w:t>
      </w:r>
      <w:r w:rsidR="003738A0" w:rsidRPr="003738A0">
        <w:rPr>
          <w:sz w:val="24"/>
          <w:szCs w:val="28"/>
        </w:rPr>
        <w:t xml:space="preserve"> се предлага компетентният орган, който да може да отправи искане за възобновяване</w:t>
      </w:r>
      <w:r w:rsidR="00EC2236">
        <w:rPr>
          <w:sz w:val="24"/>
          <w:szCs w:val="28"/>
        </w:rPr>
        <w:t>,</w:t>
      </w:r>
      <w:r w:rsidR="003738A0" w:rsidRPr="003738A0">
        <w:rPr>
          <w:sz w:val="24"/>
          <w:szCs w:val="28"/>
        </w:rPr>
        <w:t xml:space="preserve"> да е </w:t>
      </w:r>
      <w:r w:rsidR="00EC2236" w:rsidRPr="003738A0">
        <w:rPr>
          <w:sz w:val="24"/>
          <w:szCs w:val="28"/>
        </w:rPr>
        <w:t>прокурор</w:t>
      </w:r>
      <w:r w:rsidR="00EC2236">
        <w:rPr>
          <w:sz w:val="24"/>
          <w:szCs w:val="28"/>
        </w:rPr>
        <w:t>ът</w:t>
      </w:r>
      <w:r w:rsidR="00EC2236" w:rsidRPr="003738A0">
        <w:rPr>
          <w:sz w:val="24"/>
          <w:szCs w:val="28"/>
        </w:rPr>
        <w:t xml:space="preserve"> </w:t>
      </w:r>
      <w:r w:rsidR="003738A0" w:rsidRPr="003738A0">
        <w:rPr>
          <w:sz w:val="24"/>
          <w:szCs w:val="28"/>
        </w:rPr>
        <w:t>за осъществяване на контрол върху действията на прокурора за разследване на престъпления, извършени от главния прокурор, на когото в съответния момент са станали известни обстоятелствата по чл. 422, ал. 1 НПК. Предвид факта, че посочените в чл. 422, ал. 1 НПК обстоятелства стават известни или са налице в доста по-късен момент от момента на влизане в сила на съдебното определение по проектната разпоредба на чл. 411г, ал. 6 НПК</w:t>
      </w:r>
      <w:r w:rsidR="00EC2236">
        <w:rPr>
          <w:sz w:val="24"/>
          <w:szCs w:val="28"/>
        </w:rPr>
        <w:t>,</w:t>
      </w:r>
      <w:r w:rsidR="003738A0" w:rsidRPr="003738A0">
        <w:rPr>
          <w:sz w:val="24"/>
          <w:szCs w:val="28"/>
        </w:rPr>
        <w:t xml:space="preserve"> се презумира, че прокурорът за разследване на престъпления, извършени от главния прокурор, на </w:t>
      </w:r>
      <w:r w:rsidR="00EC2236" w:rsidRPr="003738A0">
        <w:rPr>
          <w:sz w:val="24"/>
          <w:szCs w:val="28"/>
        </w:rPr>
        <w:t>ко</w:t>
      </w:r>
      <w:r w:rsidR="00EC2236">
        <w:rPr>
          <w:sz w:val="24"/>
          <w:szCs w:val="28"/>
        </w:rPr>
        <w:t>го</w:t>
      </w:r>
      <w:r w:rsidR="00EC2236" w:rsidRPr="003738A0">
        <w:rPr>
          <w:sz w:val="24"/>
          <w:szCs w:val="28"/>
        </w:rPr>
        <w:t xml:space="preserve">то </w:t>
      </w:r>
      <w:r w:rsidR="003738A0" w:rsidRPr="003738A0">
        <w:rPr>
          <w:sz w:val="24"/>
          <w:szCs w:val="28"/>
        </w:rPr>
        <w:t>са станали известни обстоятелствата по чл. 422, ал. 1 НПК няма да е същият, който е постановил прекратяването. Това е така поради факта, че най-дългия срок, за които може да бъде назначен конкретен прокурор за разследване на престъпления, извършени от главния прокурор</w:t>
      </w:r>
      <w:r w:rsidR="00EC2236">
        <w:rPr>
          <w:sz w:val="24"/>
          <w:szCs w:val="28"/>
        </w:rPr>
        <w:t>,</w:t>
      </w:r>
      <w:r w:rsidR="003738A0" w:rsidRPr="003738A0">
        <w:rPr>
          <w:sz w:val="24"/>
          <w:szCs w:val="28"/>
        </w:rPr>
        <w:t xml:space="preserve"> съгласно Закона за съдебната власт е две години.</w:t>
      </w:r>
    </w:p>
    <w:p w14:paraId="359AF552" w14:textId="02714483" w:rsidR="003738A0" w:rsidRPr="007410E9" w:rsidRDefault="003C3432" w:rsidP="003738A0">
      <w:pPr>
        <w:spacing w:after="0" w:line="240" w:lineRule="auto"/>
        <w:ind w:left="14" w:right="14" w:firstLine="1145"/>
        <w:rPr>
          <w:sz w:val="24"/>
          <w:szCs w:val="28"/>
        </w:rPr>
      </w:pPr>
      <w:r>
        <w:rPr>
          <w:sz w:val="24"/>
          <w:szCs w:val="28"/>
        </w:rPr>
        <w:t>д) п</w:t>
      </w:r>
      <w:r w:rsidR="003738A0" w:rsidRPr="003738A0">
        <w:rPr>
          <w:sz w:val="24"/>
          <w:szCs w:val="28"/>
        </w:rPr>
        <w:t>редлага се компетентният орган, пред който се отправят исканията за ускоряване на разследването</w:t>
      </w:r>
      <w:r w:rsidR="00EC2236">
        <w:rPr>
          <w:sz w:val="24"/>
          <w:szCs w:val="28"/>
        </w:rPr>
        <w:t>,</w:t>
      </w:r>
      <w:r w:rsidR="003738A0" w:rsidRPr="003738A0">
        <w:rPr>
          <w:sz w:val="24"/>
          <w:szCs w:val="28"/>
        </w:rPr>
        <w:t xml:space="preserve"> да бъде съответния</w:t>
      </w:r>
      <w:r w:rsidR="00EC2236">
        <w:rPr>
          <w:sz w:val="24"/>
          <w:szCs w:val="28"/>
        </w:rPr>
        <w:t>т</w:t>
      </w:r>
      <w:r w:rsidR="003738A0" w:rsidRPr="003738A0">
        <w:rPr>
          <w:sz w:val="24"/>
          <w:szCs w:val="28"/>
        </w:rPr>
        <w:t xml:space="preserve"> първоинстанционен съд, с оглед </w:t>
      </w:r>
      <w:r w:rsidR="00EC2236">
        <w:rPr>
          <w:sz w:val="24"/>
          <w:szCs w:val="28"/>
        </w:rPr>
        <w:t xml:space="preserve">на </w:t>
      </w:r>
      <w:r w:rsidR="003738A0" w:rsidRPr="003738A0">
        <w:rPr>
          <w:sz w:val="24"/>
          <w:szCs w:val="28"/>
        </w:rPr>
        <w:t>постигане на максимално справедлив наказателен процес, предвиждайки съдебен контро</w:t>
      </w:r>
      <w:r>
        <w:rPr>
          <w:sz w:val="24"/>
          <w:szCs w:val="28"/>
        </w:rPr>
        <w:t xml:space="preserve">л върху действия на прокурора. </w:t>
      </w:r>
      <w:r w:rsidR="003738A0" w:rsidRPr="003738A0">
        <w:rPr>
          <w:sz w:val="24"/>
          <w:szCs w:val="28"/>
        </w:rPr>
        <w:t xml:space="preserve">В допълнение се предлага срокът за произнасяне да се редуцира от едномесечен в </w:t>
      </w:r>
      <w:r w:rsidR="00EC2236" w:rsidRPr="003738A0">
        <w:rPr>
          <w:sz w:val="24"/>
          <w:szCs w:val="28"/>
        </w:rPr>
        <w:t>15</w:t>
      </w:r>
      <w:r w:rsidR="00EC2236">
        <w:rPr>
          <w:sz w:val="24"/>
          <w:szCs w:val="28"/>
        </w:rPr>
        <w:t>-</w:t>
      </w:r>
      <w:r w:rsidR="003738A0" w:rsidRPr="003738A0">
        <w:rPr>
          <w:sz w:val="24"/>
          <w:szCs w:val="28"/>
        </w:rPr>
        <w:t>дневен, с цел да се ускори наказателното производство.</w:t>
      </w:r>
    </w:p>
    <w:p w14:paraId="3FC0B379" w14:textId="77777777" w:rsidR="00784046" w:rsidRPr="007410E9" w:rsidRDefault="00784046" w:rsidP="006203AF">
      <w:pPr>
        <w:spacing w:after="0" w:line="240" w:lineRule="auto"/>
        <w:ind w:left="14" w:right="14" w:firstLine="1145"/>
        <w:rPr>
          <w:sz w:val="24"/>
          <w:szCs w:val="28"/>
        </w:rPr>
      </w:pPr>
    </w:p>
    <w:p w14:paraId="5EB21035" w14:textId="77777777" w:rsidR="00784046" w:rsidRPr="007410E9" w:rsidRDefault="00784046" w:rsidP="00784046">
      <w:pPr>
        <w:pStyle w:val="ListParagraph"/>
        <w:numPr>
          <w:ilvl w:val="0"/>
          <w:numId w:val="4"/>
        </w:numPr>
        <w:ind w:left="0" w:firstLine="1134"/>
        <w:jc w:val="both"/>
        <w:rPr>
          <w:rFonts w:ascii="Times New Roman" w:hAnsi="Times New Roman" w:cs="Times New Roman"/>
          <w:b/>
          <w:u w:val="single"/>
          <w:lang w:val="ru-RU"/>
        </w:rPr>
      </w:pPr>
      <w:proofErr w:type="spellStart"/>
      <w:r w:rsidRPr="007410E9">
        <w:rPr>
          <w:rFonts w:ascii="Times New Roman" w:hAnsi="Times New Roman" w:cs="Times New Roman"/>
          <w:b/>
          <w:u w:val="single"/>
          <w:lang w:val="ru-RU"/>
        </w:rPr>
        <w:t>Очаквани</w:t>
      </w:r>
      <w:proofErr w:type="spellEnd"/>
      <w:r w:rsidRPr="007410E9">
        <w:rPr>
          <w:rFonts w:ascii="Times New Roman" w:hAnsi="Times New Roman" w:cs="Times New Roman"/>
          <w:b/>
          <w:u w:val="single"/>
          <w:lang w:val="ru-RU"/>
        </w:rPr>
        <w:t xml:space="preserve"> </w:t>
      </w:r>
      <w:proofErr w:type="spellStart"/>
      <w:r w:rsidRPr="007410E9">
        <w:rPr>
          <w:rFonts w:ascii="Times New Roman" w:hAnsi="Times New Roman" w:cs="Times New Roman"/>
          <w:b/>
          <w:u w:val="single"/>
          <w:lang w:val="ru-RU"/>
        </w:rPr>
        <w:t>резултати</w:t>
      </w:r>
      <w:proofErr w:type="spellEnd"/>
      <w:r w:rsidRPr="007410E9">
        <w:rPr>
          <w:rFonts w:ascii="Times New Roman" w:hAnsi="Times New Roman" w:cs="Times New Roman"/>
          <w:b/>
          <w:u w:val="single"/>
          <w:lang w:val="ru-RU"/>
        </w:rPr>
        <w:t xml:space="preserve"> от </w:t>
      </w:r>
      <w:proofErr w:type="spellStart"/>
      <w:r w:rsidRPr="007410E9">
        <w:rPr>
          <w:rFonts w:ascii="Times New Roman" w:hAnsi="Times New Roman" w:cs="Times New Roman"/>
          <w:b/>
          <w:u w:val="single"/>
          <w:lang w:val="ru-RU"/>
        </w:rPr>
        <w:t>прилагането</w:t>
      </w:r>
      <w:proofErr w:type="spellEnd"/>
      <w:r w:rsidRPr="007410E9">
        <w:rPr>
          <w:rFonts w:ascii="Times New Roman" w:hAnsi="Times New Roman" w:cs="Times New Roman"/>
          <w:b/>
          <w:u w:val="single"/>
          <w:lang w:val="ru-RU"/>
        </w:rPr>
        <w:t xml:space="preserve"> на </w:t>
      </w:r>
      <w:proofErr w:type="spellStart"/>
      <w:r w:rsidRPr="007410E9">
        <w:rPr>
          <w:rFonts w:ascii="Times New Roman" w:hAnsi="Times New Roman" w:cs="Times New Roman"/>
          <w:b/>
          <w:u w:val="single"/>
          <w:lang w:val="ru-RU"/>
        </w:rPr>
        <w:t>нормативния</w:t>
      </w:r>
      <w:proofErr w:type="spellEnd"/>
      <w:r w:rsidRPr="007410E9">
        <w:rPr>
          <w:rFonts w:ascii="Times New Roman" w:hAnsi="Times New Roman" w:cs="Times New Roman"/>
          <w:b/>
          <w:u w:val="single"/>
          <w:lang w:val="ru-RU"/>
        </w:rPr>
        <w:t xml:space="preserve"> акт </w:t>
      </w:r>
    </w:p>
    <w:p w14:paraId="7024A6A1" w14:textId="77777777" w:rsidR="00487400" w:rsidRPr="007410E9" w:rsidRDefault="00487400" w:rsidP="006203AF">
      <w:pPr>
        <w:spacing w:after="0" w:line="240" w:lineRule="auto"/>
        <w:ind w:left="7" w:right="-4" w:firstLine="1142"/>
        <w:rPr>
          <w:sz w:val="24"/>
          <w:szCs w:val="28"/>
        </w:rPr>
      </w:pPr>
    </w:p>
    <w:p w14:paraId="49196579" w14:textId="77777777" w:rsidR="00487400" w:rsidRPr="007410E9" w:rsidRDefault="00487400" w:rsidP="00487400">
      <w:pPr>
        <w:pStyle w:val="ListParagraph"/>
        <w:numPr>
          <w:ilvl w:val="0"/>
          <w:numId w:val="5"/>
        </w:numPr>
        <w:ind w:left="0" w:right="-4" w:firstLine="1134"/>
        <w:jc w:val="both"/>
        <w:rPr>
          <w:rFonts w:ascii="Times New Roman" w:hAnsi="Times New Roman" w:cs="Times New Roman"/>
          <w:szCs w:val="28"/>
          <w:lang w:val="bg-BG"/>
        </w:rPr>
      </w:pPr>
      <w:r w:rsidRPr="007410E9">
        <w:rPr>
          <w:rFonts w:ascii="Times New Roman" w:hAnsi="Times New Roman" w:cs="Times New Roman"/>
          <w:szCs w:val="28"/>
          <w:lang w:val="bg-BG"/>
        </w:rPr>
        <w:t>изпълнение на ангажиментите по Националния план за възстановяване и устойчивост</w:t>
      </w:r>
      <w:r w:rsidR="00613639" w:rsidRPr="007410E9">
        <w:rPr>
          <w:rFonts w:ascii="Times New Roman" w:hAnsi="Times New Roman" w:cs="Times New Roman"/>
          <w:szCs w:val="28"/>
          <w:lang w:val="bg-BG"/>
        </w:rPr>
        <w:t>;</w:t>
      </w:r>
      <w:r w:rsidRPr="007410E9">
        <w:rPr>
          <w:rFonts w:ascii="Times New Roman" w:hAnsi="Times New Roman" w:cs="Times New Roman"/>
          <w:szCs w:val="28"/>
          <w:lang w:val="bg-BG"/>
        </w:rPr>
        <w:t xml:space="preserve"> </w:t>
      </w:r>
    </w:p>
    <w:p w14:paraId="6E56BDE1" w14:textId="77777777" w:rsidR="00002A1B" w:rsidRPr="007410E9" w:rsidRDefault="006203AF" w:rsidP="00487400">
      <w:pPr>
        <w:pStyle w:val="ListParagraph"/>
        <w:numPr>
          <w:ilvl w:val="0"/>
          <w:numId w:val="5"/>
        </w:numPr>
        <w:ind w:left="0" w:right="-4" w:firstLine="1134"/>
        <w:jc w:val="both"/>
        <w:rPr>
          <w:rFonts w:ascii="Times New Roman" w:hAnsi="Times New Roman" w:cs="Times New Roman"/>
          <w:szCs w:val="28"/>
          <w:lang w:val="bg-BG"/>
        </w:rPr>
      </w:pPr>
      <w:r w:rsidRPr="007410E9">
        <w:rPr>
          <w:rFonts w:ascii="Times New Roman" w:hAnsi="Times New Roman" w:cs="Times New Roman"/>
          <w:szCs w:val="28"/>
          <w:lang w:val="bg-BG"/>
        </w:rPr>
        <w:t xml:space="preserve">качествено подобряване на процесите, свързани с </w:t>
      </w:r>
      <w:r w:rsidR="00613639" w:rsidRPr="007410E9">
        <w:rPr>
          <w:rFonts w:ascii="Times New Roman" w:hAnsi="Times New Roman" w:cs="Times New Roman"/>
          <w:szCs w:val="28"/>
          <w:lang w:val="bg-BG"/>
        </w:rPr>
        <w:t>противодействието на корупцията;</w:t>
      </w:r>
      <w:r w:rsidRPr="007410E9">
        <w:rPr>
          <w:rFonts w:ascii="Times New Roman" w:hAnsi="Times New Roman" w:cs="Times New Roman"/>
          <w:szCs w:val="28"/>
          <w:lang w:val="bg-BG"/>
        </w:rPr>
        <w:t xml:space="preserve"> </w:t>
      </w:r>
    </w:p>
    <w:p w14:paraId="10BF424C" w14:textId="77777777" w:rsidR="00002A1B" w:rsidRPr="007410E9" w:rsidRDefault="006203AF" w:rsidP="00487400">
      <w:pPr>
        <w:pStyle w:val="ListParagraph"/>
        <w:numPr>
          <w:ilvl w:val="0"/>
          <w:numId w:val="5"/>
        </w:numPr>
        <w:ind w:left="0" w:right="-4" w:firstLine="1134"/>
        <w:jc w:val="both"/>
        <w:rPr>
          <w:rFonts w:ascii="Times New Roman" w:hAnsi="Times New Roman" w:cs="Times New Roman"/>
          <w:szCs w:val="28"/>
          <w:lang w:val="bg-BG"/>
        </w:rPr>
      </w:pPr>
      <w:r w:rsidRPr="007410E9">
        <w:rPr>
          <w:rFonts w:ascii="Times New Roman" w:hAnsi="Times New Roman" w:cs="Times New Roman"/>
          <w:szCs w:val="28"/>
          <w:lang w:val="bg-BG"/>
        </w:rPr>
        <w:t>повишаване на доверието на гражданите и бизнеса в институциите и по-конкретно - в компетентните за борба с корупцията органи;</w:t>
      </w:r>
    </w:p>
    <w:p w14:paraId="145F2445" w14:textId="77777777" w:rsidR="006203AF" w:rsidRPr="007410E9" w:rsidRDefault="006203AF" w:rsidP="00487400">
      <w:pPr>
        <w:pStyle w:val="ListParagraph"/>
        <w:numPr>
          <w:ilvl w:val="0"/>
          <w:numId w:val="5"/>
        </w:numPr>
        <w:ind w:left="0" w:right="-4" w:firstLine="1134"/>
        <w:jc w:val="both"/>
        <w:rPr>
          <w:rFonts w:ascii="Times New Roman" w:hAnsi="Times New Roman" w:cs="Times New Roman"/>
          <w:szCs w:val="28"/>
          <w:lang w:val="bg-BG"/>
        </w:rPr>
      </w:pPr>
      <w:r w:rsidRPr="007410E9">
        <w:rPr>
          <w:rFonts w:ascii="Times New Roman" w:hAnsi="Times New Roman" w:cs="Times New Roman"/>
          <w:szCs w:val="28"/>
          <w:lang w:val="bg-BG"/>
        </w:rPr>
        <w:t>подобряване на институционалната среда за бизнес, работа и живот в страната.</w:t>
      </w:r>
    </w:p>
    <w:p w14:paraId="20FF298F" w14:textId="77777777" w:rsidR="00784046" w:rsidRPr="007410E9" w:rsidRDefault="00784046" w:rsidP="006203AF">
      <w:pPr>
        <w:spacing w:after="0" w:line="240" w:lineRule="auto"/>
        <w:ind w:left="7" w:right="-4" w:firstLine="1142"/>
        <w:rPr>
          <w:sz w:val="24"/>
          <w:szCs w:val="28"/>
        </w:rPr>
      </w:pPr>
    </w:p>
    <w:p w14:paraId="77EA1927" w14:textId="77777777" w:rsidR="00784046" w:rsidRPr="007410E9" w:rsidRDefault="00784046" w:rsidP="00784046">
      <w:pPr>
        <w:spacing w:after="0" w:line="240" w:lineRule="auto"/>
        <w:ind w:right="0" w:firstLine="1134"/>
        <w:rPr>
          <w:b/>
          <w:sz w:val="24"/>
          <w:szCs w:val="28"/>
        </w:rPr>
      </w:pPr>
      <w:r w:rsidRPr="007410E9">
        <w:rPr>
          <w:b/>
          <w:sz w:val="24"/>
          <w:szCs w:val="28"/>
        </w:rPr>
        <w:t>5.</w:t>
      </w:r>
      <w:r w:rsidRPr="007410E9">
        <w:rPr>
          <w:b/>
          <w:sz w:val="24"/>
          <w:szCs w:val="28"/>
        </w:rPr>
        <w:tab/>
        <w:t>Финансови и други средства, необходими за прилагането на новата уредба</w:t>
      </w:r>
    </w:p>
    <w:p w14:paraId="6AD3F4F0" w14:textId="77777777" w:rsidR="00784046" w:rsidRPr="007410E9" w:rsidRDefault="00784046" w:rsidP="00784046">
      <w:pPr>
        <w:spacing w:after="0" w:line="240" w:lineRule="auto"/>
        <w:ind w:left="1134" w:right="0" w:firstLine="0"/>
        <w:rPr>
          <w:sz w:val="24"/>
          <w:szCs w:val="28"/>
        </w:rPr>
      </w:pPr>
    </w:p>
    <w:p w14:paraId="66422D40" w14:textId="77777777" w:rsidR="003C3432" w:rsidRPr="003C3432" w:rsidRDefault="003C3432" w:rsidP="003C3432">
      <w:pPr>
        <w:spacing w:after="0" w:line="240" w:lineRule="auto"/>
        <w:ind w:left="14" w:right="14" w:firstLine="1159"/>
        <w:rPr>
          <w:sz w:val="24"/>
          <w:szCs w:val="28"/>
        </w:rPr>
      </w:pPr>
      <w:r w:rsidRPr="003C3432">
        <w:rPr>
          <w:sz w:val="24"/>
          <w:szCs w:val="28"/>
        </w:rPr>
        <w:lastRenderedPageBreak/>
        <w:t>За изпълнението на предвидените промени не са необходими допълнителни разходи, трансфери или други плащания.</w:t>
      </w:r>
    </w:p>
    <w:p w14:paraId="22F4E970" w14:textId="72275E48" w:rsidR="003C3432" w:rsidRDefault="003C3432" w:rsidP="003C3432">
      <w:pPr>
        <w:spacing w:after="0" w:line="240" w:lineRule="auto"/>
        <w:ind w:left="14" w:right="14" w:firstLine="1159"/>
        <w:rPr>
          <w:sz w:val="24"/>
          <w:szCs w:val="28"/>
        </w:rPr>
      </w:pPr>
      <w:r w:rsidRPr="003C3432">
        <w:rPr>
          <w:sz w:val="24"/>
          <w:szCs w:val="28"/>
        </w:rPr>
        <w:t xml:space="preserve">Предложеният проект на акт не води до въздействие върху държавния бюджет. </w:t>
      </w:r>
    </w:p>
    <w:p w14:paraId="642E9ACE" w14:textId="003F999E" w:rsidR="006203AF" w:rsidRPr="007410E9" w:rsidRDefault="006203AF" w:rsidP="003C3432">
      <w:pPr>
        <w:spacing w:after="0" w:line="240" w:lineRule="auto"/>
        <w:ind w:left="14" w:right="14" w:firstLine="1159"/>
        <w:rPr>
          <w:sz w:val="24"/>
          <w:szCs w:val="28"/>
        </w:rPr>
      </w:pPr>
      <w:r w:rsidRPr="007410E9">
        <w:rPr>
          <w:sz w:val="24"/>
          <w:szCs w:val="28"/>
        </w:rPr>
        <w:t xml:space="preserve">На основание чл. 26, ал. 4, изречение </w:t>
      </w:r>
      <w:r w:rsidR="00917717" w:rsidRPr="007410E9">
        <w:rPr>
          <w:sz w:val="24"/>
          <w:szCs w:val="28"/>
        </w:rPr>
        <w:t xml:space="preserve">второ </w:t>
      </w:r>
      <w:r w:rsidRPr="007410E9">
        <w:rPr>
          <w:sz w:val="24"/>
          <w:szCs w:val="28"/>
        </w:rPr>
        <w:t>от Закона</w:t>
      </w:r>
      <w:r w:rsidR="00002A1B" w:rsidRPr="007410E9">
        <w:rPr>
          <w:sz w:val="24"/>
          <w:szCs w:val="28"/>
        </w:rPr>
        <w:t xml:space="preserve"> за нормативните актове, проектът</w:t>
      </w:r>
      <w:r w:rsidRPr="007410E9">
        <w:rPr>
          <w:sz w:val="24"/>
          <w:szCs w:val="28"/>
        </w:rPr>
        <w:t xml:space="preserve"> е публикуван за обществени консултации за срок 14 дни. </w:t>
      </w:r>
      <w:r w:rsidR="00002A1B" w:rsidRPr="007410E9">
        <w:rPr>
          <w:sz w:val="24"/>
          <w:szCs w:val="28"/>
        </w:rPr>
        <w:t>По-краткият срок е обоснован от факта, че създаване на независим орган за противодействия на корупцията</w:t>
      </w:r>
      <w:r w:rsidRPr="007410E9">
        <w:rPr>
          <w:sz w:val="24"/>
          <w:szCs w:val="28"/>
        </w:rPr>
        <w:t xml:space="preserve"> е </w:t>
      </w:r>
      <w:r w:rsidR="00002A1B" w:rsidRPr="007410E9">
        <w:rPr>
          <w:sz w:val="24"/>
          <w:szCs w:val="28"/>
        </w:rPr>
        <w:t>включен в Националния план за въз</w:t>
      </w:r>
      <w:r w:rsidRPr="007410E9">
        <w:rPr>
          <w:sz w:val="24"/>
          <w:szCs w:val="28"/>
        </w:rPr>
        <w:t>становяване и устойчивост</w:t>
      </w:r>
      <w:r w:rsidR="000748B0" w:rsidRPr="007410E9">
        <w:rPr>
          <w:sz w:val="24"/>
          <w:szCs w:val="28"/>
        </w:rPr>
        <w:t xml:space="preserve"> и сроковете за изпълнение са изключително кратки</w:t>
      </w:r>
      <w:r w:rsidR="00613639" w:rsidRPr="007410E9">
        <w:rPr>
          <w:sz w:val="24"/>
          <w:szCs w:val="28"/>
        </w:rPr>
        <w:t>.</w:t>
      </w:r>
      <w:r w:rsidRPr="007410E9">
        <w:rPr>
          <w:sz w:val="24"/>
          <w:szCs w:val="28"/>
        </w:rPr>
        <w:t xml:space="preserve"> </w:t>
      </w:r>
    </w:p>
    <w:p w14:paraId="6AF5B46A" w14:textId="6AA31D56" w:rsidR="006203AF" w:rsidRPr="007410E9" w:rsidRDefault="00784046" w:rsidP="006203AF">
      <w:pPr>
        <w:spacing w:after="0" w:line="240" w:lineRule="auto"/>
        <w:ind w:left="7" w:right="-4" w:firstLine="1142"/>
        <w:rPr>
          <w:sz w:val="24"/>
          <w:szCs w:val="28"/>
        </w:rPr>
      </w:pPr>
      <w:r w:rsidRPr="007410E9">
        <w:rPr>
          <w:sz w:val="24"/>
          <w:szCs w:val="28"/>
        </w:rPr>
        <w:t>Проектът</w:t>
      </w:r>
      <w:r w:rsidR="006203AF" w:rsidRPr="007410E9">
        <w:rPr>
          <w:sz w:val="24"/>
          <w:szCs w:val="28"/>
        </w:rPr>
        <w:t xml:space="preserve"> на Закон за противодействие на корупцията сред лица, заемащи публични длъжности не съдържа разпоредби</w:t>
      </w:r>
      <w:r w:rsidR="00487400" w:rsidRPr="007410E9">
        <w:rPr>
          <w:sz w:val="24"/>
          <w:szCs w:val="28"/>
        </w:rPr>
        <w:t>,</w:t>
      </w:r>
      <w:r w:rsidR="006203AF" w:rsidRPr="007410E9">
        <w:rPr>
          <w:sz w:val="24"/>
          <w:szCs w:val="28"/>
        </w:rPr>
        <w:t xml:space="preserve"> въвеждащи актове на Европейския съюз, поради което не е приложена таблица за съответствие с правото на Европейския съюз.</w:t>
      </w:r>
    </w:p>
    <w:p w14:paraId="6F172FB4" w14:textId="4E5E17D3" w:rsidR="006203AF" w:rsidRPr="007410E9" w:rsidRDefault="006203AF" w:rsidP="006203AF">
      <w:pPr>
        <w:spacing w:after="0" w:line="240" w:lineRule="auto"/>
        <w:ind w:left="14" w:right="14" w:firstLine="1138"/>
        <w:rPr>
          <w:sz w:val="24"/>
          <w:szCs w:val="28"/>
        </w:rPr>
      </w:pPr>
      <w:r w:rsidRPr="007410E9">
        <w:rPr>
          <w:sz w:val="24"/>
          <w:szCs w:val="28"/>
        </w:rPr>
        <w:t xml:space="preserve">Относно съответствието на </w:t>
      </w:r>
      <w:r w:rsidR="00EC2236">
        <w:rPr>
          <w:sz w:val="24"/>
          <w:szCs w:val="28"/>
        </w:rPr>
        <w:t>законопроекта</w:t>
      </w:r>
      <w:r w:rsidR="00EC2236" w:rsidRPr="007410E9">
        <w:rPr>
          <w:sz w:val="24"/>
          <w:szCs w:val="28"/>
        </w:rPr>
        <w:t xml:space="preserve"> </w:t>
      </w:r>
      <w:r w:rsidRPr="007410E9">
        <w:rPr>
          <w:sz w:val="24"/>
          <w:szCs w:val="28"/>
        </w:rPr>
        <w:t>с Конвенцията за защита на правата на човека и основните свободи и с практиката на Европейския съд по правата на човека е изготвена справка от Министерството на правосъдието.</w:t>
      </w:r>
    </w:p>
    <w:p w14:paraId="678E0D7D" w14:textId="77777777" w:rsidR="006203AF" w:rsidRPr="007410E9" w:rsidRDefault="00784046" w:rsidP="006203AF">
      <w:pPr>
        <w:spacing w:after="0" w:line="240" w:lineRule="auto"/>
        <w:ind w:left="7" w:right="0" w:firstLine="1130"/>
        <w:rPr>
          <w:sz w:val="24"/>
          <w:szCs w:val="28"/>
        </w:rPr>
      </w:pPr>
      <w:r w:rsidRPr="007410E9">
        <w:rPr>
          <w:sz w:val="24"/>
          <w:szCs w:val="28"/>
        </w:rPr>
        <w:t>Законопроектът не съдържа разпоредби, свързан</w:t>
      </w:r>
      <w:r w:rsidR="006203AF" w:rsidRPr="007410E9">
        <w:rPr>
          <w:sz w:val="24"/>
          <w:szCs w:val="28"/>
        </w:rPr>
        <w:t xml:space="preserve"> с въвеждането на регулаторни режими.</w:t>
      </w:r>
    </w:p>
    <w:p w14:paraId="4FA8736A" w14:textId="77777777" w:rsidR="00545ADF" w:rsidRPr="007410E9" w:rsidRDefault="00545ADF" w:rsidP="006203AF">
      <w:pPr>
        <w:spacing w:after="0" w:line="240" w:lineRule="auto"/>
        <w:rPr>
          <w:sz w:val="24"/>
          <w:szCs w:val="28"/>
        </w:rPr>
      </w:pPr>
    </w:p>
    <w:sectPr w:rsidR="00545ADF" w:rsidRPr="007410E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485E6" w14:textId="77777777" w:rsidR="00EC5CFA" w:rsidRDefault="00EC5CFA" w:rsidP="006203AF">
      <w:pPr>
        <w:spacing w:after="0" w:line="240" w:lineRule="auto"/>
      </w:pPr>
      <w:r>
        <w:separator/>
      </w:r>
    </w:p>
  </w:endnote>
  <w:endnote w:type="continuationSeparator" w:id="0">
    <w:p w14:paraId="58E28D20" w14:textId="77777777" w:rsidR="00EC5CFA" w:rsidRDefault="00EC5CFA" w:rsidP="0062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2FC7" w14:textId="77777777" w:rsidR="0094367E" w:rsidRDefault="00EC5CFA">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307102"/>
      <w:docPartObj>
        <w:docPartGallery w:val="Page Numbers (Bottom of Page)"/>
        <w:docPartUnique/>
      </w:docPartObj>
    </w:sdtPr>
    <w:sdtEndPr>
      <w:rPr>
        <w:noProof/>
      </w:rPr>
    </w:sdtEndPr>
    <w:sdtContent>
      <w:p w14:paraId="6725167A" w14:textId="6D5DF0DF" w:rsidR="00E358CE" w:rsidRDefault="00E358CE">
        <w:pPr>
          <w:pStyle w:val="Footer"/>
          <w:jc w:val="right"/>
        </w:pPr>
        <w:r>
          <w:fldChar w:fldCharType="begin"/>
        </w:r>
        <w:r>
          <w:instrText xml:space="preserve"> PAGE   \* MERGEFORMAT </w:instrText>
        </w:r>
        <w:r>
          <w:fldChar w:fldCharType="separate"/>
        </w:r>
        <w:r w:rsidR="00025440">
          <w:rPr>
            <w:noProof/>
          </w:rPr>
          <w:t>7</w:t>
        </w:r>
        <w:r>
          <w:rPr>
            <w:noProof/>
          </w:rPr>
          <w:fldChar w:fldCharType="end"/>
        </w:r>
      </w:p>
    </w:sdtContent>
  </w:sdt>
  <w:p w14:paraId="650E7D97" w14:textId="77777777" w:rsidR="0094367E" w:rsidRDefault="00EC5CFA">
    <w:pPr>
      <w:spacing w:after="0" w:line="259" w:lineRule="auto"/>
      <w:ind w:right="389"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7ECA5" w14:textId="77777777" w:rsidR="0094367E" w:rsidRDefault="00EC5CFA">
    <w:pPr>
      <w:spacing w:after="0" w:line="259" w:lineRule="auto"/>
      <w:ind w:left="94"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A90DA" w14:textId="77777777" w:rsidR="00EC5CFA" w:rsidRDefault="00EC5CFA" w:rsidP="006203AF">
      <w:pPr>
        <w:spacing w:after="0" w:line="240" w:lineRule="auto"/>
      </w:pPr>
      <w:r>
        <w:separator/>
      </w:r>
    </w:p>
  </w:footnote>
  <w:footnote w:type="continuationSeparator" w:id="0">
    <w:p w14:paraId="0C01E620" w14:textId="77777777" w:rsidR="00EC5CFA" w:rsidRDefault="00EC5CFA" w:rsidP="0062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925E" w14:textId="77777777" w:rsidR="0094367E" w:rsidRDefault="00EC5CFA">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F5708" w14:textId="77777777" w:rsidR="0094367E" w:rsidRDefault="00EC5CFA">
    <w:pPr>
      <w:spacing w:after="160" w:line="259" w:lineRule="auto"/>
      <w:ind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E58F2" w14:textId="77777777" w:rsidR="0094367E" w:rsidRDefault="00EC5CFA">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5pt;height:17.25pt;visibility:visible;mso-wrap-style:square" o:bullet="t">
        <v:imagedata r:id="rId1" o:title=""/>
      </v:shape>
    </w:pict>
  </w:numPicBullet>
  <w:numPicBullet w:numPicBulletId="1">
    <w:pict>
      <v:shape id="_x0000_i1030" type="#_x0000_t75" style="width:18.75pt;height:18pt;visibility:visible;mso-wrap-style:square" o:bullet="t">
        <v:imagedata r:id="rId2" o:title=""/>
      </v:shape>
    </w:pict>
  </w:numPicBullet>
  <w:numPicBullet w:numPicBulletId="2">
    <w:pict>
      <v:shape id="_x0000_i1031" type="#_x0000_t75" style="width:18.75pt;height:18pt;visibility:visible;mso-wrap-style:square" o:bullet="t">
        <v:imagedata r:id="rId3" o:title=""/>
      </v:shape>
    </w:pict>
  </w:numPicBullet>
  <w:abstractNum w:abstractNumId="0" w15:restartNumberingAfterBreak="0">
    <w:nsid w:val="07D470A5"/>
    <w:multiLevelType w:val="multilevel"/>
    <w:tmpl w:val="53B47B66"/>
    <w:lvl w:ilvl="0">
      <w:start w:val="1"/>
      <w:numFmt w:val="decimal"/>
      <w:lvlText w:val="%1."/>
      <w:lvlJc w:val="left"/>
      <w:pPr>
        <w:ind w:left="3621" w:hanging="360"/>
      </w:pPr>
      <w:rPr>
        <w:rFonts w:hint="default"/>
        <w:sz w:val="28"/>
      </w:rPr>
    </w:lvl>
    <w:lvl w:ilvl="1">
      <w:start w:val="1"/>
      <w:numFmt w:val="decimal"/>
      <w:isLgl/>
      <w:lvlText w:val="%1.%2."/>
      <w:lvlJc w:val="left"/>
      <w:pPr>
        <w:ind w:left="3681" w:hanging="42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 w15:restartNumberingAfterBreak="0">
    <w:nsid w:val="16572D1D"/>
    <w:multiLevelType w:val="hybridMultilevel"/>
    <w:tmpl w:val="48960460"/>
    <w:lvl w:ilvl="0" w:tplc="97065820">
      <w:start w:val="4"/>
      <w:numFmt w:val="decimal"/>
      <w:lvlText w:val="%1."/>
      <w:lvlJc w:val="left"/>
      <w:pPr>
        <w:ind w:left="990" w:hanging="360"/>
      </w:pPr>
      <w:rPr>
        <w:rFonts w:hint="default"/>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2" w15:restartNumberingAfterBreak="0">
    <w:nsid w:val="186938CA"/>
    <w:multiLevelType w:val="hybridMultilevel"/>
    <w:tmpl w:val="97AA04FC"/>
    <w:lvl w:ilvl="0" w:tplc="9000D90C">
      <w:start w:val="4"/>
      <w:numFmt w:val="decimal"/>
      <w:lvlText w:val="%1."/>
      <w:lvlJc w:val="left"/>
      <w:pPr>
        <w:ind w:left="5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142108A">
      <w:start w:val="1"/>
      <w:numFmt w:val="lowerLetter"/>
      <w:lvlText w:val="%2"/>
      <w:lvlJc w:val="left"/>
      <w:pPr>
        <w:ind w:left="22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287804">
      <w:start w:val="1"/>
      <w:numFmt w:val="lowerRoman"/>
      <w:lvlText w:val="%3"/>
      <w:lvlJc w:val="left"/>
      <w:pPr>
        <w:ind w:left="29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62CB2C8">
      <w:start w:val="1"/>
      <w:numFmt w:val="decimal"/>
      <w:lvlText w:val="%4"/>
      <w:lvlJc w:val="left"/>
      <w:pPr>
        <w:ind w:left="36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20664AE">
      <w:start w:val="1"/>
      <w:numFmt w:val="lowerLetter"/>
      <w:lvlText w:val="%5"/>
      <w:lvlJc w:val="left"/>
      <w:pPr>
        <w:ind w:left="43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3760CA2">
      <w:start w:val="1"/>
      <w:numFmt w:val="lowerRoman"/>
      <w:lvlText w:val="%6"/>
      <w:lvlJc w:val="left"/>
      <w:pPr>
        <w:ind w:left="5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A264446">
      <w:start w:val="1"/>
      <w:numFmt w:val="decimal"/>
      <w:lvlText w:val="%7"/>
      <w:lvlJc w:val="left"/>
      <w:pPr>
        <w:ind w:left="58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AF870C0">
      <w:start w:val="1"/>
      <w:numFmt w:val="lowerLetter"/>
      <w:lvlText w:val="%8"/>
      <w:lvlJc w:val="left"/>
      <w:pPr>
        <w:ind w:left="65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FE63BD6">
      <w:start w:val="1"/>
      <w:numFmt w:val="lowerRoman"/>
      <w:lvlText w:val="%9"/>
      <w:lvlJc w:val="left"/>
      <w:pPr>
        <w:ind w:left="72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3223A78"/>
    <w:multiLevelType w:val="hybridMultilevel"/>
    <w:tmpl w:val="A964D50E"/>
    <w:lvl w:ilvl="0" w:tplc="0402000D">
      <w:start w:val="1"/>
      <w:numFmt w:val="bullet"/>
      <w:lvlText w:val=""/>
      <w:lvlJc w:val="left"/>
      <w:pPr>
        <w:ind w:left="1869" w:hanging="360"/>
      </w:pPr>
      <w:rPr>
        <w:rFonts w:ascii="Wingdings" w:hAnsi="Wingdings" w:hint="default"/>
      </w:rPr>
    </w:lvl>
    <w:lvl w:ilvl="1" w:tplc="04020003" w:tentative="1">
      <w:start w:val="1"/>
      <w:numFmt w:val="bullet"/>
      <w:lvlText w:val="o"/>
      <w:lvlJc w:val="left"/>
      <w:pPr>
        <w:ind w:left="2589" w:hanging="360"/>
      </w:pPr>
      <w:rPr>
        <w:rFonts w:ascii="Courier New" w:hAnsi="Courier New" w:cs="Courier New" w:hint="default"/>
      </w:rPr>
    </w:lvl>
    <w:lvl w:ilvl="2" w:tplc="04020005" w:tentative="1">
      <w:start w:val="1"/>
      <w:numFmt w:val="bullet"/>
      <w:lvlText w:val=""/>
      <w:lvlJc w:val="left"/>
      <w:pPr>
        <w:ind w:left="3309" w:hanging="360"/>
      </w:pPr>
      <w:rPr>
        <w:rFonts w:ascii="Wingdings" w:hAnsi="Wingdings" w:hint="default"/>
      </w:rPr>
    </w:lvl>
    <w:lvl w:ilvl="3" w:tplc="04020001" w:tentative="1">
      <w:start w:val="1"/>
      <w:numFmt w:val="bullet"/>
      <w:lvlText w:val=""/>
      <w:lvlJc w:val="left"/>
      <w:pPr>
        <w:ind w:left="4029" w:hanging="360"/>
      </w:pPr>
      <w:rPr>
        <w:rFonts w:ascii="Symbol" w:hAnsi="Symbol" w:hint="default"/>
      </w:rPr>
    </w:lvl>
    <w:lvl w:ilvl="4" w:tplc="04020003" w:tentative="1">
      <w:start w:val="1"/>
      <w:numFmt w:val="bullet"/>
      <w:lvlText w:val="o"/>
      <w:lvlJc w:val="left"/>
      <w:pPr>
        <w:ind w:left="4749" w:hanging="360"/>
      </w:pPr>
      <w:rPr>
        <w:rFonts w:ascii="Courier New" w:hAnsi="Courier New" w:cs="Courier New" w:hint="default"/>
      </w:rPr>
    </w:lvl>
    <w:lvl w:ilvl="5" w:tplc="04020005" w:tentative="1">
      <w:start w:val="1"/>
      <w:numFmt w:val="bullet"/>
      <w:lvlText w:val=""/>
      <w:lvlJc w:val="left"/>
      <w:pPr>
        <w:ind w:left="5469" w:hanging="360"/>
      </w:pPr>
      <w:rPr>
        <w:rFonts w:ascii="Wingdings" w:hAnsi="Wingdings" w:hint="default"/>
      </w:rPr>
    </w:lvl>
    <w:lvl w:ilvl="6" w:tplc="04020001" w:tentative="1">
      <w:start w:val="1"/>
      <w:numFmt w:val="bullet"/>
      <w:lvlText w:val=""/>
      <w:lvlJc w:val="left"/>
      <w:pPr>
        <w:ind w:left="6189" w:hanging="360"/>
      </w:pPr>
      <w:rPr>
        <w:rFonts w:ascii="Symbol" w:hAnsi="Symbol" w:hint="default"/>
      </w:rPr>
    </w:lvl>
    <w:lvl w:ilvl="7" w:tplc="04020003" w:tentative="1">
      <w:start w:val="1"/>
      <w:numFmt w:val="bullet"/>
      <w:lvlText w:val="o"/>
      <w:lvlJc w:val="left"/>
      <w:pPr>
        <w:ind w:left="6909" w:hanging="360"/>
      </w:pPr>
      <w:rPr>
        <w:rFonts w:ascii="Courier New" w:hAnsi="Courier New" w:cs="Courier New" w:hint="default"/>
      </w:rPr>
    </w:lvl>
    <w:lvl w:ilvl="8" w:tplc="04020005" w:tentative="1">
      <w:start w:val="1"/>
      <w:numFmt w:val="bullet"/>
      <w:lvlText w:val=""/>
      <w:lvlJc w:val="left"/>
      <w:pPr>
        <w:ind w:left="7629" w:hanging="360"/>
      </w:pPr>
      <w:rPr>
        <w:rFonts w:ascii="Wingdings" w:hAnsi="Wingdings" w:hint="default"/>
      </w:rPr>
    </w:lvl>
  </w:abstractNum>
  <w:abstractNum w:abstractNumId="4" w15:restartNumberingAfterBreak="0">
    <w:nsid w:val="7A20737B"/>
    <w:multiLevelType w:val="hybridMultilevel"/>
    <w:tmpl w:val="85523918"/>
    <w:lvl w:ilvl="0" w:tplc="D556CD14">
      <w:start w:val="1"/>
      <w:numFmt w:val="decimal"/>
      <w:lvlText w:val="%1."/>
      <w:lvlJc w:val="left"/>
      <w:pPr>
        <w:ind w:left="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AE7DC">
      <w:start w:val="1"/>
      <w:numFmt w:val="lowerLetter"/>
      <w:lvlText w:val="%2"/>
      <w:lvlJc w:val="left"/>
      <w:pPr>
        <w:ind w:left="22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B2057D2">
      <w:start w:val="1"/>
      <w:numFmt w:val="lowerRoman"/>
      <w:lvlText w:val="%3"/>
      <w:lvlJc w:val="left"/>
      <w:pPr>
        <w:ind w:left="29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5A230D0">
      <w:start w:val="1"/>
      <w:numFmt w:val="decimal"/>
      <w:lvlText w:val="%4"/>
      <w:lvlJc w:val="left"/>
      <w:pPr>
        <w:ind w:left="36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0C6F9AE">
      <w:start w:val="1"/>
      <w:numFmt w:val="lowerLetter"/>
      <w:lvlText w:val="%5"/>
      <w:lvlJc w:val="left"/>
      <w:pPr>
        <w:ind w:left="43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DDCC1C2">
      <w:start w:val="1"/>
      <w:numFmt w:val="lowerRoman"/>
      <w:lvlText w:val="%6"/>
      <w:lvlJc w:val="left"/>
      <w:pPr>
        <w:ind w:left="51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5B4E1A2">
      <w:start w:val="1"/>
      <w:numFmt w:val="decimal"/>
      <w:lvlText w:val="%7"/>
      <w:lvlJc w:val="left"/>
      <w:pPr>
        <w:ind w:left="58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1200AD2">
      <w:start w:val="1"/>
      <w:numFmt w:val="lowerLetter"/>
      <w:lvlText w:val="%8"/>
      <w:lvlJc w:val="left"/>
      <w:pPr>
        <w:ind w:left="65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486087E">
      <w:start w:val="1"/>
      <w:numFmt w:val="lowerRoman"/>
      <w:lvlText w:val="%9"/>
      <w:lvlJc w:val="left"/>
      <w:pPr>
        <w:ind w:left="72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E9"/>
    <w:rsid w:val="00002A1B"/>
    <w:rsid w:val="00025440"/>
    <w:rsid w:val="000748B0"/>
    <w:rsid w:val="00074D52"/>
    <w:rsid w:val="000E1C72"/>
    <w:rsid w:val="00216AEF"/>
    <w:rsid w:val="002575A9"/>
    <w:rsid w:val="003738A0"/>
    <w:rsid w:val="003B2145"/>
    <w:rsid w:val="003C3432"/>
    <w:rsid w:val="00487400"/>
    <w:rsid w:val="00545ADF"/>
    <w:rsid w:val="00556267"/>
    <w:rsid w:val="00613639"/>
    <w:rsid w:val="006203AF"/>
    <w:rsid w:val="0068080D"/>
    <w:rsid w:val="006E1054"/>
    <w:rsid w:val="007410E9"/>
    <w:rsid w:val="0076567B"/>
    <w:rsid w:val="00784046"/>
    <w:rsid w:val="007F2780"/>
    <w:rsid w:val="008B423D"/>
    <w:rsid w:val="00917717"/>
    <w:rsid w:val="009B40D8"/>
    <w:rsid w:val="009E74D0"/>
    <w:rsid w:val="00B436A5"/>
    <w:rsid w:val="00B75F7E"/>
    <w:rsid w:val="00BB4632"/>
    <w:rsid w:val="00BC5127"/>
    <w:rsid w:val="00C0731D"/>
    <w:rsid w:val="00CB24D4"/>
    <w:rsid w:val="00CD5C34"/>
    <w:rsid w:val="00DB31E9"/>
    <w:rsid w:val="00DB6218"/>
    <w:rsid w:val="00E02165"/>
    <w:rsid w:val="00E358CE"/>
    <w:rsid w:val="00EC2236"/>
    <w:rsid w:val="00EC5CFA"/>
    <w:rsid w:val="00F41900"/>
    <w:rsid w:val="00F55BD7"/>
    <w:rsid w:val="00F916B1"/>
    <w:rsid w:val="00FC2627"/>
    <w:rsid w:val="00FC3607"/>
    <w:rsid w:val="00FE5A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7F01"/>
  <w15:chartTrackingRefBased/>
  <w15:docId w15:val="{D1BB9C2D-667C-485C-A485-36F87ACD0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AF"/>
    <w:pPr>
      <w:spacing w:after="5" w:line="256" w:lineRule="auto"/>
      <w:ind w:right="431" w:firstLine="710"/>
      <w:jc w:val="both"/>
    </w:pPr>
    <w:rPr>
      <w:rFonts w:ascii="Times New Roman" w:eastAsia="Times New Roman" w:hAnsi="Times New Roman" w:cs="Times New Roman"/>
      <w:color w:val="000000"/>
      <w:sz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046"/>
    <w:pPr>
      <w:spacing w:after="0" w:line="240" w:lineRule="auto"/>
      <w:ind w:left="720" w:right="0" w:firstLine="0"/>
      <w:contextualSpacing/>
      <w:jc w:val="left"/>
    </w:pPr>
    <w:rPr>
      <w:rFonts w:asciiTheme="minorHAnsi" w:eastAsiaTheme="minorHAnsi" w:hAnsiTheme="minorHAnsi" w:cstheme="minorBidi"/>
      <w:color w:val="auto"/>
      <w:kern w:val="2"/>
      <w:sz w:val="24"/>
      <w:szCs w:val="24"/>
      <w:lang w:val="en-US" w:eastAsia="en-US"/>
      <w14:ligatures w14:val="standardContextual"/>
    </w:rPr>
  </w:style>
  <w:style w:type="paragraph" w:styleId="BalloonText">
    <w:name w:val="Balloon Text"/>
    <w:basedOn w:val="Normal"/>
    <w:link w:val="BalloonTextChar"/>
    <w:uiPriority w:val="99"/>
    <w:semiHidden/>
    <w:unhideWhenUsed/>
    <w:rsid w:val="009E7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4D0"/>
    <w:rPr>
      <w:rFonts w:ascii="Segoe UI" w:eastAsia="Times New Roman" w:hAnsi="Segoe UI" w:cs="Segoe UI"/>
      <w:color w:val="000000"/>
      <w:sz w:val="18"/>
      <w:szCs w:val="18"/>
      <w:lang w:eastAsia="bg-BG"/>
    </w:rPr>
  </w:style>
  <w:style w:type="character" w:styleId="CommentReference">
    <w:name w:val="annotation reference"/>
    <w:basedOn w:val="DefaultParagraphFont"/>
    <w:uiPriority w:val="99"/>
    <w:semiHidden/>
    <w:unhideWhenUsed/>
    <w:rsid w:val="006E1054"/>
    <w:rPr>
      <w:sz w:val="16"/>
      <w:szCs w:val="16"/>
    </w:rPr>
  </w:style>
  <w:style w:type="paragraph" w:styleId="CommentText">
    <w:name w:val="annotation text"/>
    <w:basedOn w:val="Normal"/>
    <w:link w:val="CommentTextChar"/>
    <w:uiPriority w:val="99"/>
    <w:semiHidden/>
    <w:unhideWhenUsed/>
    <w:rsid w:val="006E1054"/>
    <w:pPr>
      <w:spacing w:line="240" w:lineRule="auto"/>
    </w:pPr>
    <w:rPr>
      <w:sz w:val="20"/>
      <w:szCs w:val="20"/>
    </w:rPr>
  </w:style>
  <w:style w:type="character" w:customStyle="1" w:styleId="CommentTextChar">
    <w:name w:val="Comment Text Char"/>
    <w:basedOn w:val="DefaultParagraphFont"/>
    <w:link w:val="CommentText"/>
    <w:uiPriority w:val="99"/>
    <w:semiHidden/>
    <w:rsid w:val="006E1054"/>
    <w:rPr>
      <w:rFonts w:ascii="Times New Roman" w:eastAsia="Times New Roman" w:hAnsi="Times New Roman" w:cs="Times New Roman"/>
      <w:color w:val="000000"/>
      <w:sz w:val="20"/>
      <w:szCs w:val="20"/>
      <w:lang w:eastAsia="bg-BG"/>
    </w:rPr>
  </w:style>
  <w:style w:type="paragraph" w:styleId="CommentSubject">
    <w:name w:val="annotation subject"/>
    <w:basedOn w:val="CommentText"/>
    <w:next w:val="CommentText"/>
    <w:link w:val="CommentSubjectChar"/>
    <w:uiPriority w:val="99"/>
    <w:semiHidden/>
    <w:unhideWhenUsed/>
    <w:rsid w:val="006E1054"/>
    <w:rPr>
      <w:b/>
      <w:bCs/>
    </w:rPr>
  </w:style>
  <w:style w:type="character" w:customStyle="1" w:styleId="CommentSubjectChar">
    <w:name w:val="Comment Subject Char"/>
    <w:basedOn w:val="CommentTextChar"/>
    <w:link w:val="CommentSubject"/>
    <w:uiPriority w:val="99"/>
    <w:semiHidden/>
    <w:rsid w:val="006E1054"/>
    <w:rPr>
      <w:rFonts w:ascii="Times New Roman" w:eastAsia="Times New Roman" w:hAnsi="Times New Roman" w:cs="Times New Roman"/>
      <w:b/>
      <w:bCs/>
      <w:color w:val="000000"/>
      <w:sz w:val="20"/>
      <w:szCs w:val="20"/>
      <w:lang w:eastAsia="bg-BG"/>
    </w:rPr>
  </w:style>
  <w:style w:type="paragraph" w:styleId="Footer">
    <w:name w:val="footer"/>
    <w:basedOn w:val="Normal"/>
    <w:link w:val="FooterChar"/>
    <w:uiPriority w:val="99"/>
    <w:unhideWhenUsed/>
    <w:rsid w:val="00E358CE"/>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E358CE"/>
    <w:rPr>
      <w:rFonts w:eastAsiaTheme="minorEastAsia"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Lazarova</dc:creator>
  <cp:keywords/>
  <dc:description/>
  <cp:lastModifiedBy>Kristina Lazarova</cp:lastModifiedBy>
  <cp:revision>7</cp:revision>
  <cp:lastPrinted>2026-03-26T08:49:00Z</cp:lastPrinted>
  <dcterms:created xsi:type="dcterms:W3CDTF">2026-03-26T09:14:00Z</dcterms:created>
  <dcterms:modified xsi:type="dcterms:W3CDTF">2026-03-30T07:17:00Z</dcterms:modified>
</cp:coreProperties>
</file>